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8F" w:rsidRPr="007247C0" w:rsidRDefault="0026738F" w:rsidP="007247C0">
      <w:pPr>
        <w:spacing w:after="0"/>
        <w:rPr>
          <w:rFonts w:ascii="Times New Roman" w:hAnsi="Times New Roman" w:cs="Times New Roman"/>
          <w:b/>
          <w:color w:val="201F1E"/>
          <w:sz w:val="28"/>
          <w:szCs w:val="28"/>
          <w:bdr w:val="none" w:sz="0" w:space="0" w:color="auto" w:frame="1"/>
          <w:shd w:val="clear" w:color="auto" w:fill="FFFFFF"/>
        </w:rPr>
      </w:pPr>
      <w:r w:rsidRPr="007247C0">
        <w:rPr>
          <w:rFonts w:ascii="Times New Roman" w:hAnsi="Times New Roman" w:cs="Times New Roman"/>
          <w:b/>
          <w:color w:val="201F1E"/>
          <w:sz w:val="28"/>
          <w:szCs w:val="28"/>
          <w:bdr w:val="none" w:sz="0" w:space="0" w:color="auto" w:frame="1"/>
          <w:shd w:val="clear" w:color="auto" w:fill="FFFFFF"/>
        </w:rPr>
        <w:t>УДК 339.9</w:t>
      </w:r>
    </w:p>
    <w:p w:rsidR="0026738F" w:rsidRPr="0026738F" w:rsidRDefault="0026738F" w:rsidP="007247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6738F" w:rsidRPr="007247C0" w:rsidRDefault="0093782E" w:rsidP="00724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ГЛОБАЛІЗАЦІЯ СВІТОВИХ РИНКІВ</w:t>
      </w:r>
      <w:r w:rsidR="0026738F" w:rsidRPr="007247C0">
        <w:rPr>
          <w:rFonts w:ascii="Times New Roman" w:hAnsi="Times New Roman" w:cs="Times New Roman"/>
          <w:b/>
          <w:sz w:val="28"/>
          <w:szCs w:val="28"/>
        </w:rPr>
        <w:t xml:space="preserve"> ТОВАРІВ ТА ПОСЛУГ</w:t>
      </w:r>
    </w:p>
    <w:p w:rsidR="0026738F" w:rsidRPr="0026738F" w:rsidRDefault="0026738F" w:rsidP="00724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38F" w:rsidRPr="0026738F" w:rsidRDefault="0026738F" w:rsidP="007247C0">
      <w:pPr>
        <w:spacing w:after="0" w:line="240" w:lineRule="auto"/>
        <w:ind w:left="396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73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АТАМАНЧУК З. А.,</w:t>
      </w:r>
    </w:p>
    <w:p w:rsidR="0026738F" w:rsidRPr="0026738F" w:rsidRDefault="0026738F" w:rsidP="007247C0">
      <w:pPr>
        <w:spacing w:after="0" w:line="240" w:lineRule="auto"/>
        <w:ind w:left="396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73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кандидат економічних наук, доцент, </w:t>
      </w:r>
    </w:p>
    <w:p w:rsidR="0026738F" w:rsidRPr="0026738F" w:rsidRDefault="0026738F" w:rsidP="007247C0">
      <w:pPr>
        <w:spacing w:after="0" w:line="240" w:lineRule="auto"/>
        <w:ind w:left="396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73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Донецький національний </w:t>
      </w:r>
    </w:p>
    <w:p w:rsidR="0026738F" w:rsidRPr="007247C0" w:rsidRDefault="0026738F" w:rsidP="007247C0">
      <w:pPr>
        <w:spacing w:after="0" w:line="240" w:lineRule="auto"/>
        <w:ind w:left="396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73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університет імені Василя Стуса</w:t>
      </w:r>
    </w:p>
    <w:p w:rsidR="0026738F" w:rsidRPr="007247C0" w:rsidRDefault="0026738F" w:rsidP="007247C0">
      <w:pPr>
        <w:spacing w:after="0" w:line="240" w:lineRule="auto"/>
        <w:ind w:left="396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6738F" w:rsidRPr="007247C0" w:rsidRDefault="0026738F" w:rsidP="007247C0">
      <w:pPr>
        <w:spacing w:after="0" w:line="240" w:lineRule="auto"/>
        <w:ind w:left="396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247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МАКОГІН З.Я.,</w:t>
      </w:r>
    </w:p>
    <w:p w:rsidR="0026738F" w:rsidRPr="007247C0" w:rsidRDefault="009B0AD8" w:rsidP="007247C0">
      <w:pPr>
        <w:spacing w:after="0" w:line="240" w:lineRule="auto"/>
        <w:ind w:left="396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</w:t>
      </w:r>
      <w:r w:rsidR="0026738F" w:rsidRPr="007247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андидат економічних наук, доцент</w:t>
      </w:r>
    </w:p>
    <w:p w:rsidR="0026738F" w:rsidRPr="0026738F" w:rsidRDefault="0026738F" w:rsidP="007247C0">
      <w:pPr>
        <w:spacing w:after="0" w:line="240" w:lineRule="auto"/>
        <w:ind w:left="396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247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Львівський інститут економіки і туризму </w:t>
      </w:r>
    </w:p>
    <w:p w:rsidR="0026738F" w:rsidRPr="0026738F" w:rsidRDefault="0026738F" w:rsidP="007247C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12AFC" w:rsidRPr="00D12AFC" w:rsidRDefault="00AD5B44" w:rsidP="00D12AFC">
      <w:pPr>
        <w:spacing w:after="0" w:line="360" w:lineRule="auto"/>
        <w:ind w:left="1418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uk-UA"/>
        </w:rPr>
      </w:pPr>
      <w:r w:rsidRPr="00D12AF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 статті</w:t>
      </w:r>
      <w:r w:rsidR="0026738F" w:rsidRPr="00D12AF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D12AF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висвітлен</w:t>
      </w:r>
      <w:r w:rsidR="00D12AFC" w:rsidRPr="00D12AF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о</w:t>
      </w:r>
      <w:r w:rsidRPr="00D12AF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сучасні тенденції</w:t>
      </w:r>
      <w:r w:rsidRPr="00D12AF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розвитку світових ри</w:t>
      </w:r>
      <w:r w:rsidRPr="00D12AF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нків</w:t>
      </w:r>
      <w:r w:rsidR="00D12AFC" w:rsidRPr="00D12AF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товарів та послуг. Проаналізовано</w:t>
      </w:r>
      <w:r w:rsidRPr="00D12AF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напрями</w:t>
      </w:r>
      <w:r w:rsidRPr="00D12AF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динаміки ринкової кон’юнктури в умовах глобалізації.</w:t>
      </w:r>
      <w:r w:rsidR="00D12AFC" w:rsidRPr="00D12AF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D12AF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Обґрунто</w:t>
      </w:r>
      <w:r w:rsidR="00D12AFC" w:rsidRPr="00D12AF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вано</w:t>
      </w:r>
      <w:r w:rsidR="00D12AFC" w:rsidRPr="00D12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AFC" w:rsidRPr="00D12AFC">
        <w:rPr>
          <w:rFonts w:ascii="Times New Roman" w:hAnsi="Times New Roman" w:cs="Times New Roman"/>
          <w:i/>
          <w:sz w:val="28"/>
          <w:szCs w:val="28"/>
        </w:rPr>
        <w:t>підвищення ролі міжнародної торгівлі послугами як результат змін в технологіях, попиті та структурі світових трендів.</w:t>
      </w:r>
    </w:p>
    <w:p w:rsidR="00060B49" w:rsidRDefault="0026738F" w:rsidP="00060B49">
      <w:pPr>
        <w:spacing w:after="0" w:line="360" w:lineRule="auto"/>
        <w:ind w:left="1418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060B4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Ключові слова:</w:t>
      </w:r>
      <w:r w:rsidR="00CB4EFB" w:rsidRPr="00060B4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товари</w:t>
      </w:r>
      <w:r w:rsidR="008B49C2" w:rsidRPr="008B49C2"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  <w:t>;</w:t>
      </w:r>
      <w:r w:rsidR="008B49C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послуги;</w:t>
      </w:r>
      <w:r w:rsidR="00060B49" w:rsidRPr="00060B4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060B49" w:rsidRPr="00060B4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світові ринки</w:t>
      </w:r>
      <w:r w:rsidR="008B49C2" w:rsidRPr="008B49C2"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  <w:t>;</w:t>
      </w:r>
      <w:r w:rsidR="00060B49" w:rsidRPr="00060B4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060B49" w:rsidRPr="00060B4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гло</w:t>
      </w:r>
      <w:r w:rsidR="00060B4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балізація</w:t>
      </w:r>
    </w:p>
    <w:p w:rsidR="00D22939" w:rsidRPr="00060B49" w:rsidRDefault="00D22939" w:rsidP="00D22939">
      <w:pPr>
        <w:spacing w:after="0" w:line="360" w:lineRule="auto"/>
        <w:ind w:left="1418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</w:pPr>
      <w:r w:rsidRPr="00D22939"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  <w:t>В статье освещены современные тенденции развития мировых рынков товаров и услуг. Проанализированы направления динамики рыночной конъюнктуры в условиях глобализа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  <w:t>ции. Обоснована роль</w:t>
      </w:r>
      <w:r w:rsidRPr="00D22939"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  <w:t xml:space="preserve"> международной торговли услугами как результат изменений в технологиях, спросе и структуре мировых трендов.</w:t>
      </w:r>
    </w:p>
    <w:p w:rsidR="00CB7EA6" w:rsidRPr="00AD5B44" w:rsidRDefault="0026738F" w:rsidP="00CB7EA6">
      <w:pPr>
        <w:spacing w:after="0" w:line="360" w:lineRule="auto"/>
        <w:ind w:left="1418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proofErr w:type="spellStart"/>
      <w:r w:rsidRPr="00CB7EA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Ключевые</w:t>
      </w:r>
      <w:proofErr w:type="spellEnd"/>
      <w:r w:rsidRPr="00CB7EA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слова:</w:t>
      </w:r>
      <w:r w:rsidRPr="00CB7EA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CB7EA6" w:rsidRPr="00CB7EA6"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  <w:t>товары; услуги; мировые рынки; глобализация</w:t>
      </w:r>
    </w:p>
    <w:p w:rsidR="00D22939" w:rsidRDefault="00D22939" w:rsidP="001C45D4">
      <w:pPr>
        <w:spacing w:after="0" w:line="360" w:lineRule="auto"/>
        <w:ind w:left="1418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uk-UA"/>
        </w:rPr>
      </w:pP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The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article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substantiates</w:t>
      </w:r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the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current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trends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in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the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development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of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world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markets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for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goods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and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services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.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The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dynamics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of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market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conditions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in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the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context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of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globalization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are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analyzed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.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The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role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of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international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trade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in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services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as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a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result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of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changes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in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technologies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,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demand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and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structure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of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world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trends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is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substantiated</w:t>
      </w:r>
      <w:proofErr w:type="spellEnd"/>
      <w:r w:rsidRPr="00D229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</w:t>
      </w:r>
    </w:p>
    <w:p w:rsidR="0026738F" w:rsidRPr="0026738F" w:rsidRDefault="0026738F" w:rsidP="007247C0">
      <w:pPr>
        <w:spacing w:after="0" w:line="360" w:lineRule="auto"/>
        <w:ind w:left="1418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</w:pPr>
      <w:proofErr w:type="spellStart"/>
      <w:r w:rsidRPr="008B49C2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Key</w:t>
      </w:r>
      <w:proofErr w:type="spellEnd"/>
      <w:r w:rsidRPr="008B49C2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proofErr w:type="spellStart"/>
      <w:r w:rsidRPr="008B49C2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words</w:t>
      </w:r>
      <w:proofErr w:type="spellEnd"/>
      <w:r w:rsidRPr="008B49C2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:</w:t>
      </w:r>
      <w:r w:rsidRPr="008B49C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8B49C2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goods; services; world markets; globalization</w:t>
      </w:r>
    </w:p>
    <w:p w:rsidR="00411FCE" w:rsidRPr="007247C0" w:rsidRDefault="00411FCE" w:rsidP="007247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0EF" w:rsidRPr="007247C0" w:rsidRDefault="0026738F" w:rsidP="007247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38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lastRenderedPageBreak/>
        <w:t>Постановка проблеми.</w:t>
      </w:r>
      <w:r w:rsidRPr="002673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40EF" w:rsidRPr="007247C0">
        <w:rPr>
          <w:rFonts w:ascii="Times New Roman" w:hAnsi="Times New Roman" w:cs="Times New Roman"/>
          <w:sz w:val="28"/>
          <w:szCs w:val="28"/>
        </w:rPr>
        <w:t xml:space="preserve">Процес глобалізації та його вплив на економічні відносини усіх, без виключення, країн світу обумовлюють дискусії </w:t>
      </w:r>
      <w:r w:rsidR="00D67B89" w:rsidRPr="007247C0">
        <w:rPr>
          <w:rFonts w:ascii="Times New Roman" w:hAnsi="Times New Roman" w:cs="Times New Roman"/>
          <w:sz w:val="28"/>
          <w:szCs w:val="28"/>
        </w:rPr>
        <w:t xml:space="preserve">як </w:t>
      </w:r>
      <w:r w:rsidR="00B740EF" w:rsidRPr="007247C0">
        <w:rPr>
          <w:rFonts w:ascii="Times New Roman" w:hAnsi="Times New Roman" w:cs="Times New Roman"/>
          <w:sz w:val="28"/>
          <w:szCs w:val="28"/>
        </w:rPr>
        <w:t>з приводу</w:t>
      </w:r>
      <w:r w:rsidR="00D67B89" w:rsidRPr="007247C0">
        <w:rPr>
          <w:rFonts w:ascii="Times New Roman" w:hAnsi="Times New Roman" w:cs="Times New Roman"/>
          <w:sz w:val="28"/>
          <w:szCs w:val="28"/>
        </w:rPr>
        <w:t xml:space="preserve"> генезису цього явища, так і з точки зору підходів до виявлення наслідків глобалізації мі</w:t>
      </w:r>
      <w:r w:rsidR="00AD5B44">
        <w:rPr>
          <w:rFonts w:ascii="Times New Roman" w:hAnsi="Times New Roman" w:cs="Times New Roman"/>
          <w:sz w:val="28"/>
          <w:szCs w:val="28"/>
        </w:rPr>
        <w:t>жнародних ринків, що спостерігаю</w:t>
      </w:r>
      <w:r w:rsidR="00D67B89" w:rsidRPr="007247C0">
        <w:rPr>
          <w:rFonts w:ascii="Times New Roman" w:hAnsi="Times New Roman" w:cs="Times New Roman"/>
          <w:sz w:val="28"/>
          <w:szCs w:val="28"/>
        </w:rPr>
        <w:t>ться у світовому господарстві й</w:t>
      </w:r>
      <w:r w:rsidRPr="007247C0">
        <w:rPr>
          <w:rFonts w:ascii="Times New Roman" w:hAnsi="Times New Roman" w:cs="Times New Roman"/>
          <w:sz w:val="28"/>
          <w:szCs w:val="28"/>
        </w:rPr>
        <w:t xml:space="preserve"> розробки</w:t>
      </w:r>
      <w:r w:rsidR="00D67B89" w:rsidRPr="007247C0">
        <w:rPr>
          <w:rFonts w:ascii="Times New Roman" w:hAnsi="Times New Roman" w:cs="Times New Roman"/>
          <w:sz w:val="28"/>
          <w:szCs w:val="28"/>
        </w:rPr>
        <w:t xml:space="preserve"> рекомендацій щодо управління ними в умовах глобальної конкуренції.  </w:t>
      </w:r>
      <w:r w:rsidR="00B740EF" w:rsidRPr="00724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027" w:rsidRPr="007247C0" w:rsidRDefault="007651C9" w:rsidP="007247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>Н</w:t>
      </w:r>
      <w:r w:rsidR="00A459E6" w:rsidRPr="007247C0">
        <w:rPr>
          <w:rFonts w:ascii="Times New Roman" w:hAnsi="Times New Roman" w:cs="Times New Roman"/>
          <w:sz w:val="28"/>
          <w:szCs w:val="28"/>
        </w:rPr>
        <w:t xml:space="preserve">еобхідність постійного зниження витрат для підвищення рівня конкурентоспроможності, що вимагає пошуку країн з </w:t>
      </w:r>
      <w:r w:rsidR="007E5224" w:rsidRPr="007247C0">
        <w:rPr>
          <w:rFonts w:ascii="Times New Roman" w:hAnsi="Times New Roman" w:cs="Times New Roman"/>
          <w:sz w:val="28"/>
          <w:szCs w:val="28"/>
        </w:rPr>
        <w:t>більш</w:t>
      </w:r>
      <w:r w:rsidR="00A459E6" w:rsidRPr="007247C0">
        <w:rPr>
          <w:rFonts w:ascii="Times New Roman" w:hAnsi="Times New Roman" w:cs="Times New Roman"/>
          <w:sz w:val="28"/>
          <w:szCs w:val="28"/>
        </w:rPr>
        <w:t xml:space="preserve"> дешевими умовами виробництва; зростання </w:t>
      </w:r>
      <w:r w:rsidRPr="007247C0">
        <w:rPr>
          <w:rFonts w:ascii="Times New Roman" w:hAnsi="Times New Roman" w:cs="Times New Roman"/>
          <w:sz w:val="28"/>
          <w:szCs w:val="28"/>
        </w:rPr>
        <w:t>рівня ризику у власній державі й</w:t>
      </w:r>
      <w:r w:rsidR="00A459E6" w:rsidRPr="007247C0">
        <w:rPr>
          <w:rFonts w:ascii="Times New Roman" w:hAnsi="Times New Roman" w:cs="Times New Roman"/>
          <w:sz w:val="28"/>
          <w:szCs w:val="28"/>
        </w:rPr>
        <w:t xml:space="preserve"> можливість отримання пільгових умов оподат</w:t>
      </w:r>
      <w:r w:rsidR="00352650">
        <w:rPr>
          <w:rFonts w:ascii="Times New Roman" w:hAnsi="Times New Roman" w:cs="Times New Roman"/>
          <w:sz w:val="28"/>
          <w:szCs w:val="28"/>
        </w:rPr>
        <w:t>кування; збільшення інвестицій у</w:t>
      </w:r>
      <w:r w:rsidR="00A459E6" w:rsidRPr="007247C0">
        <w:rPr>
          <w:rFonts w:ascii="Times New Roman" w:hAnsi="Times New Roman" w:cs="Times New Roman"/>
          <w:sz w:val="28"/>
          <w:szCs w:val="28"/>
        </w:rPr>
        <w:t xml:space="preserve"> сферу виробництва і сферу послуг; зниження внутрішнього національного попиту</w:t>
      </w:r>
      <w:r w:rsidR="00353D1B" w:rsidRPr="007247C0">
        <w:rPr>
          <w:rFonts w:ascii="Times New Roman" w:hAnsi="Times New Roman" w:cs="Times New Roman"/>
          <w:sz w:val="28"/>
          <w:szCs w:val="28"/>
        </w:rPr>
        <w:t>, що</w:t>
      </w:r>
      <w:r w:rsidR="00A459E6" w:rsidRPr="007247C0">
        <w:rPr>
          <w:rFonts w:ascii="Times New Roman" w:hAnsi="Times New Roman" w:cs="Times New Roman"/>
          <w:sz w:val="28"/>
          <w:szCs w:val="28"/>
        </w:rPr>
        <w:t xml:space="preserve"> призводить до необхідності підвищення ступеня відкритості економіки та нарощування експортної складової, які залежать від рівня розвиненості країни, умов і досвіду формуванн</w:t>
      </w:r>
      <w:r w:rsidR="00220DDA" w:rsidRPr="007247C0">
        <w:rPr>
          <w:rFonts w:ascii="Times New Roman" w:hAnsi="Times New Roman" w:cs="Times New Roman"/>
          <w:sz w:val="28"/>
          <w:szCs w:val="28"/>
        </w:rPr>
        <w:t xml:space="preserve">я експортної бази </w:t>
      </w:r>
      <w:r w:rsidRPr="007247C0">
        <w:rPr>
          <w:rFonts w:ascii="Times New Roman" w:hAnsi="Times New Roman" w:cs="Times New Roman"/>
          <w:sz w:val="28"/>
          <w:szCs w:val="28"/>
        </w:rPr>
        <w:t>та</w:t>
      </w:r>
      <w:r w:rsidR="00953B71" w:rsidRPr="007247C0">
        <w:rPr>
          <w:rFonts w:ascii="Times New Roman" w:hAnsi="Times New Roman" w:cs="Times New Roman"/>
          <w:sz w:val="28"/>
          <w:szCs w:val="28"/>
        </w:rPr>
        <w:t xml:space="preserve"> чисельності її </w:t>
      </w:r>
      <w:r w:rsidR="00953B71" w:rsidRPr="00AC03AB">
        <w:rPr>
          <w:rFonts w:ascii="Times New Roman" w:hAnsi="Times New Roman" w:cs="Times New Roman"/>
          <w:sz w:val="28"/>
          <w:szCs w:val="28"/>
        </w:rPr>
        <w:t>населення</w:t>
      </w:r>
      <w:r w:rsidRPr="00AC03AB">
        <w:rPr>
          <w:rFonts w:ascii="Times New Roman" w:hAnsi="Times New Roman" w:cs="Times New Roman"/>
          <w:sz w:val="28"/>
          <w:szCs w:val="28"/>
        </w:rPr>
        <w:t xml:space="preserve"> </w:t>
      </w:r>
      <w:r w:rsidR="00695659" w:rsidRPr="00AC03AB">
        <w:rPr>
          <w:rFonts w:ascii="Times New Roman" w:hAnsi="Times New Roman" w:cs="Times New Roman"/>
          <w:sz w:val="28"/>
          <w:szCs w:val="28"/>
        </w:rPr>
        <w:t>[1</w:t>
      </w:r>
      <w:r w:rsidRPr="00AC03AB">
        <w:rPr>
          <w:rFonts w:ascii="Times New Roman" w:hAnsi="Times New Roman" w:cs="Times New Roman"/>
          <w:sz w:val="28"/>
          <w:szCs w:val="28"/>
        </w:rPr>
        <w:t>] – це далеко не вичерпний пере</w:t>
      </w:r>
      <w:r w:rsidR="00953B71" w:rsidRPr="00AC03AB">
        <w:rPr>
          <w:rFonts w:ascii="Times New Roman" w:hAnsi="Times New Roman" w:cs="Times New Roman"/>
          <w:sz w:val="28"/>
          <w:szCs w:val="28"/>
        </w:rPr>
        <w:t>лік причин глобалізації</w:t>
      </w:r>
      <w:r w:rsidRPr="00AC03AB">
        <w:rPr>
          <w:rFonts w:ascii="Times New Roman" w:hAnsi="Times New Roman" w:cs="Times New Roman"/>
          <w:sz w:val="28"/>
          <w:szCs w:val="28"/>
        </w:rPr>
        <w:t xml:space="preserve"> товарних ринків.</w:t>
      </w:r>
      <w:r w:rsidR="00A459E6" w:rsidRPr="00AC03AB">
        <w:rPr>
          <w:rFonts w:ascii="Times New Roman" w:hAnsi="Times New Roman" w:cs="Times New Roman"/>
          <w:sz w:val="28"/>
          <w:szCs w:val="28"/>
        </w:rPr>
        <w:t xml:space="preserve"> </w:t>
      </w:r>
      <w:r w:rsidR="0047193C" w:rsidRPr="00AC03AB">
        <w:rPr>
          <w:rFonts w:ascii="Times New Roman" w:hAnsi="Times New Roman" w:cs="Times New Roman"/>
          <w:sz w:val="28"/>
          <w:szCs w:val="28"/>
        </w:rPr>
        <w:t xml:space="preserve">Сучасний рівень глобалізації встановлює правила міжнародної торгівлі та впливає на неї </w:t>
      </w:r>
      <w:r w:rsidR="00695659" w:rsidRPr="00AC03AB">
        <w:rPr>
          <w:rFonts w:ascii="Times New Roman" w:hAnsi="Times New Roman" w:cs="Times New Roman"/>
          <w:sz w:val="28"/>
          <w:szCs w:val="28"/>
        </w:rPr>
        <w:t>[2</w:t>
      </w:r>
      <w:r w:rsidR="0047193C" w:rsidRPr="00AC03AB">
        <w:rPr>
          <w:rFonts w:ascii="Times New Roman" w:hAnsi="Times New Roman" w:cs="Times New Roman"/>
          <w:sz w:val="28"/>
          <w:szCs w:val="28"/>
        </w:rPr>
        <w:t xml:space="preserve">]. </w:t>
      </w:r>
      <w:r w:rsidR="000D5027" w:rsidRPr="00AC03AB">
        <w:rPr>
          <w:rFonts w:ascii="Times New Roman" w:hAnsi="Times New Roman" w:cs="Times New Roman"/>
          <w:sz w:val="28"/>
          <w:szCs w:val="28"/>
        </w:rPr>
        <w:t>Сьогодні світовий ринок</w:t>
      </w:r>
      <w:r w:rsidR="00220DDA" w:rsidRPr="00AC03AB">
        <w:rPr>
          <w:rFonts w:ascii="Times New Roman" w:hAnsi="Times New Roman" w:cs="Times New Roman"/>
          <w:sz w:val="28"/>
          <w:szCs w:val="28"/>
        </w:rPr>
        <w:t xml:space="preserve"> як глобальна система ви</w:t>
      </w:r>
      <w:r w:rsidR="00220DDA" w:rsidRPr="007247C0">
        <w:rPr>
          <w:rFonts w:ascii="Times New Roman" w:hAnsi="Times New Roman" w:cs="Times New Roman"/>
          <w:sz w:val="28"/>
          <w:szCs w:val="28"/>
        </w:rPr>
        <w:t>йшов на якісно новий рівень</w:t>
      </w:r>
      <w:r w:rsidR="000D5027" w:rsidRPr="007247C0">
        <w:rPr>
          <w:rFonts w:ascii="Times New Roman" w:hAnsi="Times New Roman" w:cs="Times New Roman"/>
          <w:sz w:val="28"/>
          <w:szCs w:val="28"/>
        </w:rPr>
        <w:t xml:space="preserve"> свого розвитку</w:t>
      </w:r>
      <w:r w:rsidR="00220DDA" w:rsidRPr="007247C0">
        <w:rPr>
          <w:rFonts w:ascii="Times New Roman" w:hAnsi="Times New Roman" w:cs="Times New Roman"/>
          <w:sz w:val="28"/>
          <w:szCs w:val="28"/>
        </w:rPr>
        <w:t>, пов’язаного з активним його вторгненням у національні економічні системи.</w:t>
      </w:r>
    </w:p>
    <w:p w:rsidR="0018410E" w:rsidRPr="007247C0" w:rsidRDefault="0026738F" w:rsidP="007247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38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Аналіз останніх досліджень і публікацій.</w:t>
      </w:r>
      <w:r w:rsidRPr="002673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5243C" w:rsidRPr="007247C0">
        <w:rPr>
          <w:rFonts w:ascii="Times New Roman" w:hAnsi="Times New Roman" w:cs="Times New Roman"/>
          <w:sz w:val="28"/>
          <w:szCs w:val="28"/>
        </w:rPr>
        <w:t>Проблем</w:t>
      </w:r>
      <w:r w:rsidR="003F2EE4">
        <w:rPr>
          <w:rFonts w:ascii="Times New Roman" w:hAnsi="Times New Roman" w:cs="Times New Roman"/>
          <w:sz w:val="28"/>
          <w:szCs w:val="28"/>
        </w:rPr>
        <w:t>ні аспекти розвитку світового</w:t>
      </w:r>
      <w:r w:rsidR="00F5243C" w:rsidRPr="007247C0">
        <w:rPr>
          <w:rFonts w:ascii="Times New Roman" w:hAnsi="Times New Roman" w:cs="Times New Roman"/>
          <w:sz w:val="28"/>
          <w:szCs w:val="28"/>
        </w:rPr>
        <w:t xml:space="preserve"> ринку </w:t>
      </w:r>
      <w:r w:rsidR="00297A79" w:rsidRPr="007247C0">
        <w:rPr>
          <w:rFonts w:ascii="Times New Roman" w:hAnsi="Times New Roman" w:cs="Times New Roman"/>
          <w:sz w:val="28"/>
          <w:szCs w:val="28"/>
        </w:rPr>
        <w:t xml:space="preserve">товарів та </w:t>
      </w:r>
      <w:r w:rsidR="00F5243C" w:rsidRPr="007247C0">
        <w:rPr>
          <w:rFonts w:ascii="Times New Roman" w:hAnsi="Times New Roman" w:cs="Times New Roman"/>
          <w:sz w:val="28"/>
          <w:szCs w:val="28"/>
        </w:rPr>
        <w:t>послуг в умовах поглибл</w:t>
      </w:r>
      <w:r w:rsidR="00AD5B44">
        <w:rPr>
          <w:rFonts w:ascii="Times New Roman" w:hAnsi="Times New Roman" w:cs="Times New Roman"/>
          <w:sz w:val="28"/>
          <w:szCs w:val="28"/>
        </w:rPr>
        <w:t>ення міжнародного поділу праці й</w:t>
      </w:r>
      <w:r w:rsidR="00F5243C" w:rsidRPr="007247C0">
        <w:rPr>
          <w:rFonts w:ascii="Times New Roman" w:hAnsi="Times New Roman" w:cs="Times New Roman"/>
          <w:sz w:val="28"/>
          <w:szCs w:val="28"/>
        </w:rPr>
        <w:t xml:space="preserve"> глобалізації світогос</w:t>
      </w:r>
      <w:r w:rsidR="00AD5B44">
        <w:rPr>
          <w:rFonts w:ascii="Times New Roman" w:hAnsi="Times New Roman" w:cs="Times New Roman"/>
          <w:sz w:val="28"/>
          <w:szCs w:val="28"/>
        </w:rPr>
        <w:t xml:space="preserve">подарських </w:t>
      </w:r>
      <w:proofErr w:type="spellStart"/>
      <w:r w:rsidR="00AD5B44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="00AD5B44">
        <w:rPr>
          <w:rFonts w:ascii="Times New Roman" w:hAnsi="Times New Roman" w:cs="Times New Roman"/>
          <w:sz w:val="28"/>
          <w:szCs w:val="28"/>
        </w:rPr>
        <w:t xml:space="preserve"> висвітлено у</w:t>
      </w:r>
      <w:r w:rsidR="00F5243C" w:rsidRPr="007247C0">
        <w:rPr>
          <w:rFonts w:ascii="Times New Roman" w:hAnsi="Times New Roman" w:cs="Times New Roman"/>
          <w:sz w:val="28"/>
          <w:szCs w:val="28"/>
        </w:rPr>
        <w:t xml:space="preserve"> працях </w:t>
      </w:r>
      <w:r w:rsidR="00297A79" w:rsidRPr="007247C0">
        <w:rPr>
          <w:rFonts w:ascii="Times New Roman" w:hAnsi="Times New Roman" w:cs="Times New Roman"/>
          <w:sz w:val="28"/>
          <w:szCs w:val="28"/>
        </w:rPr>
        <w:t>зарубіжних</w:t>
      </w:r>
      <w:r w:rsidR="00F5243C" w:rsidRPr="007247C0">
        <w:rPr>
          <w:rFonts w:ascii="Times New Roman" w:hAnsi="Times New Roman" w:cs="Times New Roman"/>
          <w:sz w:val="28"/>
          <w:szCs w:val="28"/>
        </w:rPr>
        <w:t xml:space="preserve"> науковців: </w:t>
      </w:r>
      <w:r w:rsidR="00AD5B44">
        <w:rPr>
          <w:rFonts w:ascii="Times New Roman" w:hAnsi="Times New Roman" w:cs="Times New Roman"/>
          <w:sz w:val="28"/>
          <w:szCs w:val="28"/>
        </w:rPr>
        <w:t xml:space="preserve">  </w:t>
      </w:r>
      <w:r w:rsidR="00297A79" w:rsidRPr="007247C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297A79" w:rsidRPr="007247C0">
        <w:rPr>
          <w:rFonts w:ascii="Times New Roman" w:hAnsi="Times New Roman" w:cs="Times New Roman"/>
          <w:sz w:val="28"/>
          <w:szCs w:val="28"/>
        </w:rPr>
        <w:t>Крей</w:t>
      </w:r>
      <w:proofErr w:type="spellEnd"/>
      <w:r w:rsidR="00297A79" w:rsidRPr="007247C0">
        <w:rPr>
          <w:rFonts w:ascii="Times New Roman" w:hAnsi="Times New Roman" w:cs="Times New Roman"/>
          <w:sz w:val="28"/>
          <w:szCs w:val="28"/>
        </w:rPr>
        <w:t xml:space="preserve">, </w:t>
      </w:r>
      <w:r w:rsidR="00AD5B44">
        <w:rPr>
          <w:rFonts w:ascii="Times New Roman" w:hAnsi="Times New Roman" w:cs="Times New Roman"/>
          <w:sz w:val="28"/>
          <w:szCs w:val="28"/>
        </w:rPr>
        <w:t xml:space="preserve">  </w:t>
      </w:r>
      <w:r w:rsidR="00297A79" w:rsidRPr="007247C0">
        <w:rPr>
          <w:rFonts w:ascii="Times New Roman" w:hAnsi="Times New Roman" w:cs="Times New Roman"/>
          <w:sz w:val="28"/>
          <w:szCs w:val="28"/>
        </w:rPr>
        <w:t xml:space="preserve">Д. </w:t>
      </w:r>
      <w:r w:rsidR="00AD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A79" w:rsidRPr="007247C0">
        <w:rPr>
          <w:rFonts w:ascii="Times New Roman" w:hAnsi="Times New Roman" w:cs="Times New Roman"/>
          <w:sz w:val="28"/>
          <w:szCs w:val="28"/>
        </w:rPr>
        <w:t>Маркуйє</w:t>
      </w:r>
      <w:proofErr w:type="spellEnd"/>
      <w:r w:rsidR="00297A79" w:rsidRPr="007247C0">
        <w:rPr>
          <w:rFonts w:ascii="Times New Roman" w:hAnsi="Times New Roman" w:cs="Times New Roman"/>
          <w:sz w:val="28"/>
          <w:szCs w:val="28"/>
        </w:rPr>
        <w:t xml:space="preserve">, </w:t>
      </w:r>
      <w:r w:rsidR="00AD5B44">
        <w:rPr>
          <w:rFonts w:ascii="Times New Roman" w:hAnsi="Times New Roman" w:cs="Times New Roman"/>
          <w:sz w:val="28"/>
          <w:szCs w:val="28"/>
        </w:rPr>
        <w:t xml:space="preserve">  </w:t>
      </w:r>
      <w:r w:rsidR="00297A79" w:rsidRPr="007247C0">
        <w:rPr>
          <w:rFonts w:ascii="Times New Roman" w:hAnsi="Times New Roman" w:cs="Times New Roman"/>
          <w:sz w:val="28"/>
          <w:szCs w:val="28"/>
        </w:rPr>
        <w:t>Д.</w:t>
      </w:r>
      <w:r w:rsidR="00AD5B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97A79" w:rsidRPr="007247C0">
        <w:rPr>
          <w:rFonts w:ascii="Times New Roman" w:hAnsi="Times New Roman" w:cs="Times New Roman"/>
          <w:sz w:val="28"/>
          <w:szCs w:val="28"/>
        </w:rPr>
        <w:t>Родріка</w:t>
      </w:r>
      <w:proofErr w:type="spellEnd"/>
      <w:r w:rsidR="00297A79" w:rsidRPr="007247C0">
        <w:rPr>
          <w:rFonts w:ascii="Times New Roman" w:hAnsi="Times New Roman" w:cs="Times New Roman"/>
          <w:sz w:val="28"/>
          <w:szCs w:val="28"/>
        </w:rPr>
        <w:t xml:space="preserve">, </w:t>
      </w:r>
      <w:r w:rsidR="00AD5B44">
        <w:rPr>
          <w:rFonts w:ascii="Times New Roman" w:hAnsi="Times New Roman" w:cs="Times New Roman"/>
          <w:sz w:val="28"/>
          <w:szCs w:val="28"/>
        </w:rPr>
        <w:t xml:space="preserve">  </w:t>
      </w:r>
      <w:r w:rsidR="00297A79" w:rsidRPr="007247C0">
        <w:rPr>
          <w:rFonts w:ascii="Times New Roman" w:hAnsi="Times New Roman" w:cs="Times New Roman"/>
          <w:sz w:val="28"/>
          <w:szCs w:val="28"/>
        </w:rPr>
        <w:t>Дж.</w:t>
      </w:r>
      <w:r w:rsidR="00AD5B44">
        <w:rPr>
          <w:rFonts w:ascii="Times New Roman" w:hAnsi="Times New Roman" w:cs="Times New Roman"/>
          <w:sz w:val="28"/>
          <w:szCs w:val="28"/>
        </w:rPr>
        <w:t xml:space="preserve"> </w:t>
      </w:r>
      <w:r w:rsidR="00297A79" w:rsidRPr="00724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A79" w:rsidRPr="007247C0">
        <w:rPr>
          <w:rFonts w:ascii="Times New Roman" w:hAnsi="Times New Roman" w:cs="Times New Roman"/>
          <w:sz w:val="28"/>
          <w:szCs w:val="28"/>
        </w:rPr>
        <w:t>Стіглеца</w:t>
      </w:r>
      <w:proofErr w:type="spellEnd"/>
      <w:r w:rsidR="00297A79" w:rsidRPr="007247C0">
        <w:rPr>
          <w:rFonts w:ascii="Times New Roman" w:hAnsi="Times New Roman" w:cs="Times New Roman"/>
          <w:sz w:val="28"/>
          <w:szCs w:val="28"/>
        </w:rPr>
        <w:t xml:space="preserve">, </w:t>
      </w:r>
      <w:r w:rsidR="00AD5B44">
        <w:rPr>
          <w:rFonts w:ascii="Times New Roman" w:hAnsi="Times New Roman" w:cs="Times New Roman"/>
          <w:sz w:val="28"/>
          <w:szCs w:val="28"/>
        </w:rPr>
        <w:t xml:space="preserve"> Р. Стерна, </w:t>
      </w:r>
      <w:r w:rsidR="00297A79" w:rsidRPr="007247C0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297A79" w:rsidRPr="007247C0">
        <w:rPr>
          <w:rFonts w:ascii="Times New Roman" w:hAnsi="Times New Roman" w:cs="Times New Roman"/>
          <w:sz w:val="28"/>
          <w:szCs w:val="28"/>
        </w:rPr>
        <w:t>Хо</w:t>
      </w:r>
      <w:r w:rsidR="00AD5B44">
        <w:rPr>
          <w:rFonts w:ascii="Times New Roman" w:hAnsi="Times New Roman" w:cs="Times New Roman"/>
          <w:sz w:val="28"/>
          <w:szCs w:val="28"/>
        </w:rPr>
        <w:t>екмана</w:t>
      </w:r>
      <w:proofErr w:type="spellEnd"/>
      <w:r w:rsidR="00AD5B44">
        <w:rPr>
          <w:rFonts w:ascii="Times New Roman" w:hAnsi="Times New Roman" w:cs="Times New Roman"/>
          <w:sz w:val="28"/>
          <w:szCs w:val="28"/>
        </w:rPr>
        <w:t xml:space="preserve">, Дж. </w:t>
      </w:r>
      <w:proofErr w:type="spellStart"/>
      <w:r w:rsidR="00AD5B44">
        <w:rPr>
          <w:rFonts w:ascii="Times New Roman" w:hAnsi="Times New Roman" w:cs="Times New Roman"/>
          <w:sz w:val="28"/>
          <w:szCs w:val="28"/>
        </w:rPr>
        <w:t>Ходжсона</w:t>
      </w:r>
      <w:proofErr w:type="spellEnd"/>
      <w:r w:rsidR="008A1171" w:rsidRPr="007247C0">
        <w:rPr>
          <w:rFonts w:ascii="Times New Roman" w:hAnsi="Times New Roman" w:cs="Times New Roman"/>
          <w:sz w:val="28"/>
          <w:szCs w:val="28"/>
        </w:rPr>
        <w:t xml:space="preserve"> та ін.</w:t>
      </w:r>
      <w:r w:rsidR="00297A79" w:rsidRPr="007247C0">
        <w:rPr>
          <w:rFonts w:ascii="Times New Roman" w:hAnsi="Times New Roman" w:cs="Times New Roman"/>
          <w:sz w:val="28"/>
          <w:szCs w:val="28"/>
        </w:rPr>
        <w:t xml:space="preserve"> Серед вітчизняних вчених вагомими </w:t>
      </w:r>
      <w:r w:rsidR="00AD5B44">
        <w:rPr>
          <w:rFonts w:ascii="Times New Roman" w:hAnsi="Times New Roman" w:cs="Times New Roman"/>
          <w:sz w:val="28"/>
          <w:szCs w:val="28"/>
        </w:rPr>
        <w:t xml:space="preserve"> </w:t>
      </w:r>
      <w:r w:rsidR="00297A79" w:rsidRPr="007247C0">
        <w:rPr>
          <w:rFonts w:ascii="Times New Roman" w:hAnsi="Times New Roman" w:cs="Times New Roman"/>
          <w:sz w:val="28"/>
          <w:szCs w:val="28"/>
        </w:rPr>
        <w:t>є</w:t>
      </w:r>
      <w:r w:rsidR="00AD5B44">
        <w:rPr>
          <w:rFonts w:ascii="Times New Roman" w:hAnsi="Times New Roman" w:cs="Times New Roman"/>
          <w:sz w:val="28"/>
          <w:szCs w:val="28"/>
        </w:rPr>
        <w:t xml:space="preserve"> </w:t>
      </w:r>
      <w:r w:rsidR="00297A79" w:rsidRPr="007247C0">
        <w:rPr>
          <w:rFonts w:ascii="Times New Roman" w:hAnsi="Times New Roman" w:cs="Times New Roman"/>
          <w:sz w:val="28"/>
          <w:szCs w:val="28"/>
        </w:rPr>
        <w:t xml:space="preserve"> напрацювання: </w:t>
      </w:r>
      <w:r w:rsidR="00AD5B44">
        <w:rPr>
          <w:rFonts w:ascii="Times New Roman" w:hAnsi="Times New Roman" w:cs="Times New Roman"/>
          <w:sz w:val="28"/>
          <w:szCs w:val="28"/>
        </w:rPr>
        <w:t xml:space="preserve">  </w:t>
      </w:r>
      <w:r w:rsidR="00297A79" w:rsidRPr="007247C0">
        <w:rPr>
          <w:rFonts w:ascii="Times New Roman" w:hAnsi="Times New Roman" w:cs="Times New Roman"/>
          <w:sz w:val="28"/>
          <w:szCs w:val="28"/>
        </w:rPr>
        <w:t xml:space="preserve">О. </w:t>
      </w:r>
      <w:r w:rsidR="00AD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A79" w:rsidRPr="007247C0">
        <w:rPr>
          <w:rFonts w:ascii="Times New Roman" w:hAnsi="Times New Roman" w:cs="Times New Roman"/>
          <w:sz w:val="28"/>
          <w:szCs w:val="28"/>
        </w:rPr>
        <w:t>Булюк</w:t>
      </w:r>
      <w:proofErr w:type="spellEnd"/>
      <w:r w:rsidR="00297A79" w:rsidRPr="007247C0">
        <w:rPr>
          <w:rFonts w:ascii="Times New Roman" w:hAnsi="Times New Roman" w:cs="Times New Roman"/>
          <w:sz w:val="28"/>
          <w:szCs w:val="28"/>
        </w:rPr>
        <w:t xml:space="preserve">, </w:t>
      </w:r>
      <w:r w:rsidR="00AD5B44">
        <w:rPr>
          <w:rFonts w:ascii="Times New Roman" w:hAnsi="Times New Roman" w:cs="Times New Roman"/>
          <w:sz w:val="28"/>
          <w:szCs w:val="28"/>
        </w:rPr>
        <w:t xml:space="preserve">  </w:t>
      </w:r>
      <w:r w:rsidR="00297A79" w:rsidRPr="007247C0">
        <w:rPr>
          <w:rFonts w:ascii="Times New Roman" w:hAnsi="Times New Roman" w:cs="Times New Roman"/>
          <w:sz w:val="28"/>
          <w:szCs w:val="28"/>
        </w:rPr>
        <w:t xml:space="preserve">І. </w:t>
      </w:r>
      <w:r w:rsidR="00AD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A79" w:rsidRPr="007247C0">
        <w:rPr>
          <w:rFonts w:ascii="Times New Roman" w:hAnsi="Times New Roman" w:cs="Times New Roman"/>
          <w:sz w:val="28"/>
          <w:szCs w:val="28"/>
        </w:rPr>
        <w:t>Бураковського</w:t>
      </w:r>
      <w:proofErr w:type="spellEnd"/>
      <w:r w:rsidR="00297A79" w:rsidRPr="007247C0">
        <w:rPr>
          <w:rFonts w:ascii="Times New Roman" w:hAnsi="Times New Roman" w:cs="Times New Roman"/>
          <w:sz w:val="28"/>
          <w:szCs w:val="28"/>
        </w:rPr>
        <w:t xml:space="preserve">, </w:t>
      </w:r>
      <w:r w:rsidR="00AD5B44">
        <w:rPr>
          <w:rFonts w:ascii="Times New Roman" w:hAnsi="Times New Roman" w:cs="Times New Roman"/>
          <w:sz w:val="28"/>
          <w:szCs w:val="28"/>
        </w:rPr>
        <w:t xml:space="preserve">  </w:t>
      </w:r>
      <w:r w:rsidR="00B775F1" w:rsidRPr="007247C0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B775F1" w:rsidRPr="007247C0">
        <w:rPr>
          <w:rFonts w:ascii="Times New Roman" w:hAnsi="Times New Roman" w:cs="Times New Roman"/>
          <w:sz w:val="28"/>
          <w:szCs w:val="28"/>
        </w:rPr>
        <w:t>Заблоцької</w:t>
      </w:r>
      <w:proofErr w:type="spellEnd"/>
      <w:r w:rsidR="00B775F1" w:rsidRPr="007247C0">
        <w:rPr>
          <w:rFonts w:ascii="Times New Roman" w:hAnsi="Times New Roman" w:cs="Times New Roman"/>
          <w:sz w:val="28"/>
          <w:szCs w:val="28"/>
        </w:rPr>
        <w:t xml:space="preserve">, </w:t>
      </w:r>
      <w:r w:rsidR="00AD5B44">
        <w:rPr>
          <w:rFonts w:ascii="Times New Roman" w:hAnsi="Times New Roman" w:cs="Times New Roman"/>
          <w:sz w:val="28"/>
          <w:szCs w:val="28"/>
        </w:rPr>
        <w:t xml:space="preserve">  </w:t>
      </w:r>
      <w:r w:rsidR="00B775F1" w:rsidRPr="007247C0">
        <w:rPr>
          <w:rFonts w:ascii="Times New Roman" w:hAnsi="Times New Roman" w:cs="Times New Roman"/>
          <w:sz w:val="28"/>
          <w:szCs w:val="28"/>
        </w:rPr>
        <w:t xml:space="preserve">М. Іващенко, </w:t>
      </w:r>
      <w:r w:rsidR="00AD5B44">
        <w:rPr>
          <w:rFonts w:ascii="Times New Roman" w:hAnsi="Times New Roman" w:cs="Times New Roman"/>
          <w:sz w:val="28"/>
          <w:szCs w:val="28"/>
        </w:rPr>
        <w:t xml:space="preserve"> </w:t>
      </w:r>
      <w:r w:rsidR="00297A79" w:rsidRPr="007247C0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297A79" w:rsidRPr="007247C0">
        <w:rPr>
          <w:rFonts w:ascii="Times New Roman" w:hAnsi="Times New Roman" w:cs="Times New Roman"/>
          <w:sz w:val="28"/>
          <w:szCs w:val="28"/>
        </w:rPr>
        <w:t>Кістерського</w:t>
      </w:r>
      <w:proofErr w:type="spellEnd"/>
      <w:r w:rsidR="00297A79" w:rsidRPr="007247C0">
        <w:rPr>
          <w:rFonts w:ascii="Times New Roman" w:hAnsi="Times New Roman" w:cs="Times New Roman"/>
          <w:sz w:val="28"/>
          <w:szCs w:val="28"/>
        </w:rPr>
        <w:t xml:space="preserve">, </w:t>
      </w:r>
      <w:r w:rsidR="00AD5B44">
        <w:rPr>
          <w:rFonts w:ascii="Times New Roman" w:hAnsi="Times New Roman" w:cs="Times New Roman"/>
          <w:sz w:val="28"/>
          <w:szCs w:val="28"/>
        </w:rPr>
        <w:t xml:space="preserve"> </w:t>
      </w:r>
      <w:r w:rsidR="00297A79" w:rsidRPr="007247C0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297A79" w:rsidRPr="007247C0">
        <w:rPr>
          <w:rFonts w:ascii="Times New Roman" w:hAnsi="Times New Roman" w:cs="Times New Roman"/>
          <w:sz w:val="28"/>
          <w:szCs w:val="28"/>
        </w:rPr>
        <w:t>Макогона</w:t>
      </w:r>
      <w:proofErr w:type="spellEnd"/>
      <w:r w:rsidR="00297A79" w:rsidRPr="007247C0">
        <w:rPr>
          <w:rFonts w:ascii="Times New Roman" w:hAnsi="Times New Roman" w:cs="Times New Roman"/>
          <w:sz w:val="28"/>
          <w:szCs w:val="28"/>
        </w:rPr>
        <w:t xml:space="preserve">, </w:t>
      </w:r>
      <w:r w:rsidR="00AD5B44">
        <w:rPr>
          <w:rFonts w:ascii="Times New Roman" w:hAnsi="Times New Roman" w:cs="Times New Roman"/>
          <w:sz w:val="28"/>
          <w:szCs w:val="28"/>
        </w:rPr>
        <w:t xml:space="preserve"> </w:t>
      </w:r>
      <w:r w:rsidR="00B775F1" w:rsidRPr="007247C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775F1" w:rsidRPr="007247C0">
        <w:rPr>
          <w:rFonts w:ascii="Times New Roman" w:hAnsi="Times New Roman" w:cs="Times New Roman"/>
          <w:sz w:val="28"/>
          <w:szCs w:val="28"/>
        </w:rPr>
        <w:t>Мариніної</w:t>
      </w:r>
      <w:proofErr w:type="spellEnd"/>
      <w:r w:rsidR="00B775F1" w:rsidRPr="007247C0">
        <w:rPr>
          <w:rFonts w:ascii="Times New Roman" w:hAnsi="Times New Roman" w:cs="Times New Roman"/>
          <w:sz w:val="28"/>
          <w:szCs w:val="28"/>
        </w:rPr>
        <w:t xml:space="preserve">, </w:t>
      </w:r>
      <w:r w:rsidR="00297A79" w:rsidRPr="007247C0">
        <w:rPr>
          <w:rFonts w:ascii="Times New Roman" w:hAnsi="Times New Roman" w:cs="Times New Roman"/>
          <w:sz w:val="28"/>
          <w:szCs w:val="28"/>
        </w:rPr>
        <w:t xml:space="preserve">В. Новицького, </w:t>
      </w:r>
      <w:r w:rsidR="00B775F1" w:rsidRPr="007247C0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B775F1" w:rsidRPr="007247C0">
        <w:rPr>
          <w:rFonts w:ascii="Times New Roman" w:hAnsi="Times New Roman" w:cs="Times New Roman"/>
          <w:sz w:val="28"/>
          <w:szCs w:val="28"/>
        </w:rPr>
        <w:t>Побоченко</w:t>
      </w:r>
      <w:proofErr w:type="spellEnd"/>
      <w:r w:rsidR="00B775F1" w:rsidRPr="007247C0">
        <w:rPr>
          <w:rFonts w:ascii="Times New Roman" w:hAnsi="Times New Roman" w:cs="Times New Roman"/>
          <w:sz w:val="28"/>
          <w:szCs w:val="28"/>
        </w:rPr>
        <w:t xml:space="preserve">, </w:t>
      </w:r>
      <w:r w:rsidR="00297A79" w:rsidRPr="007247C0">
        <w:rPr>
          <w:rFonts w:ascii="Times New Roman" w:hAnsi="Times New Roman" w:cs="Times New Roman"/>
          <w:sz w:val="28"/>
          <w:szCs w:val="28"/>
        </w:rPr>
        <w:t xml:space="preserve">О. Рогача, А. Філіпенка, </w:t>
      </w:r>
      <w:r w:rsidR="00B775F1" w:rsidRPr="007247C0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B775F1" w:rsidRPr="007247C0">
        <w:rPr>
          <w:rFonts w:ascii="Times New Roman" w:hAnsi="Times New Roman" w:cs="Times New Roman"/>
          <w:sz w:val="28"/>
          <w:szCs w:val="28"/>
        </w:rPr>
        <w:t>Швиданенка</w:t>
      </w:r>
      <w:proofErr w:type="spellEnd"/>
      <w:r w:rsidR="00B775F1" w:rsidRPr="007247C0">
        <w:rPr>
          <w:rFonts w:ascii="Times New Roman" w:hAnsi="Times New Roman" w:cs="Times New Roman"/>
          <w:sz w:val="28"/>
          <w:szCs w:val="28"/>
        </w:rPr>
        <w:t xml:space="preserve"> та ін. </w:t>
      </w:r>
      <w:r w:rsidR="003717CE" w:rsidRPr="007247C0">
        <w:rPr>
          <w:rFonts w:ascii="Times New Roman" w:hAnsi="Times New Roman" w:cs="Times New Roman"/>
          <w:sz w:val="28"/>
          <w:szCs w:val="28"/>
        </w:rPr>
        <w:t>Проте, питання</w:t>
      </w:r>
      <w:r w:rsidR="008A1171" w:rsidRPr="007247C0">
        <w:rPr>
          <w:rFonts w:ascii="Times New Roman" w:hAnsi="Times New Roman" w:cs="Times New Roman"/>
          <w:sz w:val="28"/>
          <w:szCs w:val="28"/>
        </w:rPr>
        <w:t xml:space="preserve"> </w:t>
      </w:r>
      <w:r w:rsidR="003717CE" w:rsidRPr="007247C0">
        <w:rPr>
          <w:rFonts w:ascii="Times New Roman" w:hAnsi="Times New Roman" w:cs="Times New Roman"/>
          <w:sz w:val="28"/>
          <w:szCs w:val="28"/>
        </w:rPr>
        <w:t xml:space="preserve">сучасних тенденцій розвитку міжнародної торгівлі товарами та послугами в умовах глобалізаційних викликів, зростання частки і ролі послуг у </w:t>
      </w:r>
      <w:r w:rsidR="003717CE" w:rsidRPr="007247C0">
        <w:rPr>
          <w:rFonts w:ascii="Times New Roman" w:hAnsi="Times New Roman" w:cs="Times New Roman"/>
          <w:sz w:val="28"/>
          <w:szCs w:val="28"/>
        </w:rPr>
        <w:lastRenderedPageBreak/>
        <w:t xml:space="preserve">міжнародному обміні актуалізують доцільність розширення звичних рамок традиційних економічних досліджень.  </w:t>
      </w:r>
    </w:p>
    <w:p w:rsidR="006C4B19" w:rsidRPr="00352650" w:rsidRDefault="0026738F" w:rsidP="00352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738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Мета статті.</w:t>
      </w:r>
      <w:r w:rsidRPr="002673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52650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Головною метою цієї роботи</w:t>
      </w:r>
      <w:r w:rsidRPr="003526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526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</w:t>
      </w:r>
      <w:r w:rsidR="00352650" w:rsidRPr="003526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висвітлення сучасних тенденцій розвитку світових ринків товарів та послуг, а також </w:t>
      </w:r>
      <w:r w:rsidR="0093782E" w:rsidRPr="00352650">
        <w:rPr>
          <w:rFonts w:ascii="Times New Roman" w:eastAsia="Times New Roman" w:hAnsi="Times New Roman" w:cs="Times New Roman"/>
          <w:sz w:val="28"/>
          <w:szCs w:val="28"/>
          <w:lang w:eastAsia="uk-UA"/>
        </w:rPr>
        <w:t>обґрунтування</w:t>
      </w:r>
      <w:r w:rsidR="006C4B19" w:rsidRPr="003526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специфі</w:t>
      </w:r>
      <w:r w:rsidR="008D4B18" w:rsidRPr="003526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ки та напрямів </w:t>
      </w:r>
      <w:r w:rsidR="00352650" w:rsidRPr="00352650">
        <w:rPr>
          <w:rFonts w:ascii="Times New Roman" w:eastAsia="Times New Roman" w:hAnsi="Times New Roman" w:cs="Times New Roman"/>
          <w:sz w:val="28"/>
          <w:szCs w:val="28"/>
          <w:lang w:eastAsia="uk-UA"/>
        </w:rPr>
        <w:t>ди</w:t>
      </w:r>
      <w:r w:rsidR="0035265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наміки ринкової кон</w:t>
      </w:r>
      <w:r w:rsidR="004E2C22" w:rsidRPr="004E2C2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4E2C22">
        <w:rPr>
          <w:rFonts w:ascii="Times New Roman" w:eastAsia="Times New Roman" w:hAnsi="Times New Roman" w:cs="Times New Roman"/>
          <w:sz w:val="28"/>
          <w:szCs w:val="28"/>
          <w:lang w:eastAsia="uk-UA"/>
        </w:rPr>
        <w:t>юнктури</w:t>
      </w:r>
      <w:r w:rsidR="006C4B19" w:rsidRPr="003526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умовах глобалізації.</w:t>
      </w:r>
    </w:p>
    <w:p w:rsidR="00BA4632" w:rsidRPr="00695659" w:rsidRDefault="0026738F" w:rsidP="004E2C2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7247C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Виклад основного матеріалу дослідження.</w:t>
      </w:r>
      <w:r w:rsidRPr="007247C0">
        <w:rPr>
          <w:rFonts w:ascii="Times New Roman" w:hAnsi="Times New Roman" w:cs="Times New Roman"/>
          <w:b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57D19">
        <w:rPr>
          <w:rFonts w:ascii="Times New Roman" w:hAnsi="Times New Roman" w:cs="Times New Roman"/>
          <w:sz w:val="28"/>
          <w:szCs w:val="28"/>
        </w:rPr>
        <w:t>Формування глобального</w:t>
      </w:r>
      <w:r w:rsidR="004E2C22">
        <w:rPr>
          <w:rFonts w:ascii="Times New Roman" w:hAnsi="Times New Roman" w:cs="Times New Roman"/>
          <w:sz w:val="28"/>
          <w:szCs w:val="28"/>
        </w:rPr>
        <w:t xml:space="preserve"> ринку спирається</w:t>
      </w:r>
      <w:r w:rsidR="00357D19">
        <w:rPr>
          <w:rFonts w:ascii="Times New Roman" w:hAnsi="Times New Roman" w:cs="Times New Roman"/>
          <w:sz w:val="28"/>
          <w:szCs w:val="28"/>
        </w:rPr>
        <w:t xml:space="preserve"> на взаємозалежніс</w:t>
      </w:r>
      <w:r w:rsidR="004E2C22">
        <w:rPr>
          <w:rFonts w:ascii="Times New Roman" w:hAnsi="Times New Roman" w:cs="Times New Roman"/>
          <w:sz w:val="28"/>
          <w:szCs w:val="28"/>
        </w:rPr>
        <w:t>ть країн, регіонів,</w:t>
      </w:r>
      <w:r w:rsidR="00357D19">
        <w:rPr>
          <w:rFonts w:ascii="Times New Roman" w:hAnsi="Times New Roman" w:cs="Times New Roman"/>
          <w:sz w:val="28"/>
          <w:szCs w:val="28"/>
        </w:rPr>
        <w:t xml:space="preserve"> на нерівномірніс</w:t>
      </w:r>
      <w:r w:rsidR="008D4B18">
        <w:rPr>
          <w:rFonts w:ascii="Times New Roman" w:hAnsi="Times New Roman" w:cs="Times New Roman"/>
          <w:sz w:val="28"/>
          <w:szCs w:val="28"/>
        </w:rPr>
        <w:t xml:space="preserve">ть їхнього економічного розвитку. </w:t>
      </w:r>
      <w:r w:rsidR="008D4B18" w:rsidRPr="008D4B18">
        <w:rPr>
          <w:rFonts w:ascii="Times New Roman" w:hAnsi="Times New Roman" w:cs="Times New Roman"/>
          <w:sz w:val="28"/>
          <w:szCs w:val="28"/>
        </w:rPr>
        <w:t xml:space="preserve">В умовах </w:t>
      </w:r>
      <w:r w:rsidR="008D4B18">
        <w:rPr>
          <w:rFonts w:ascii="Times New Roman" w:hAnsi="Times New Roman" w:cs="Times New Roman"/>
          <w:sz w:val="28"/>
          <w:szCs w:val="28"/>
        </w:rPr>
        <w:t>в</w:t>
      </w:r>
      <w:r w:rsidR="00357D19">
        <w:rPr>
          <w:rFonts w:ascii="Times New Roman" w:hAnsi="Times New Roman" w:cs="Times New Roman"/>
          <w:sz w:val="28"/>
          <w:szCs w:val="28"/>
        </w:rPr>
        <w:t xml:space="preserve">иробничих, фінансових, інформаційних та інших </w:t>
      </w:r>
      <w:proofErr w:type="spellStart"/>
      <w:r w:rsidR="00357D19">
        <w:rPr>
          <w:rFonts w:ascii="Times New Roman" w:hAnsi="Times New Roman" w:cs="Times New Roman"/>
          <w:sz w:val="28"/>
          <w:szCs w:val="28"/>
        </w:rPr>
        <w:t>зв</w:t>
      </w:r>
      <w:r w:rsidR="00357D19" w:rsidRPr="00357D19">
        <w:rPr>
          <w:rFonts w:ascii="Times New Roman" w:hAnsi="Times New Roman" w:cs="Times New Roman"/>
          <w:sz w:val="28"/>
          <w:szCs w:val="28"/>
        </w:rPr>
        <w:t>’</w:t>
      </w:r>
      <w:r w:rsidR="00357D19"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 w:rsidR="00357D19">
        <w:rPr>
          <w:rFonts w:ascii="Times New Roman" w:hAnsi="Times New Roman" w:cs="Times New Roman"/>
          <w:sz w:val="28"/>
          <w:szCs w:val="28"/>
        </w:rPr>
        <w:t xml:space="preserve"> закладаються підвалини нового різновиду цілісності економічної системи глобального </w:t>
      </w:r>
      <w:r w:rsidR="00357D19" w:rsidRPr="00695659">
        <w:rPr>
          <w:rFonts w:ascii="Times New Roman" w:hAnsi="Times New Roman" w:cs="Times New Roman"/>
          <w:sz w:val="28"/>
          <w:szCs w:val="28"/>
        </w:rPr>
        <w:t>типу [</w:t>
      </w:r>
      <w:r w:rsidR="00695659" w:rsidRPr="00695659">
        <w:rPr>
          <w:rFonts w:ascii="Times New Roman" w:hAnsi="Times New Roman" w:cs="Times New Roman"/>
          <w:sz w:val="28"/>
          <w:szCs w:val="28"/>
        </w:rPr>
        <w:t>3</w:t>
      </w:r>
      <w:r w:rsidR="00357D19" w:rsidRPr="00695659">
        <w:rPr>
          <w:rFonts w:ascii="Times New Roman" w:hAnsi="Times New Roman" w:cs="Times New Roman"/>
          <w:sz w:val="28"/>
          <w:szCs w:val="28"/>
        </w:rPr>
        <w:t>, с. 49], якому притаманна низка особливостей:</w:t>
      </w:r>
      <w:r w:rsidR="004E2C22" w:rsidRPr="0069565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57D19" w:rsidRPr="00695659">
        <w:rPr>
          <w:rFonts w:ascii="Times New Roman" w:hAnsi="Times New Roman" w:cs="Times New Roman"/>
          <w:sz w:val="28"/>
          <w:szCs w:val="28"/>
        </w:rPr>
        <w:t>формування потужних регіональних торгово-економічних блоків;</w:t>
      </w:r>
      <w:r w:rsidR="004E2C22" w:rsidRPr="0069565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57D19" w:rsidRPr="00695659">
        <w:rPr>
          <w:rFonts w:ascii="Times New Roman" w:hAnsi="Times New Roman" w:cs="Times New Roman"/>
          <w:sz w:val="28"/>
          <w:szCs w:val="28"/>
        </w:rPr>
        <w:t>зростання</w:t>
      </w:r>
      <w:r w:rsidR="004E2C22" w:rsidRPr="00695659">
        <w:rPr>
          <w:rFonts w:ascii="Times New Roman" w:hAnsi="Times New Roman" w:cs="Times New Roman"/>
          <w:sz w:val="28"/>
          <w:szCs w:val="28"/>
        </w:rPr>
        <w:t xml:space="preserve"> ролі міжнародних організацій і</w:t>
      </w:r>
      <w:r w:rsidR="00357D19" w:rsidRPr="00695659">
        <w:rPr>
          <w:rFonts w:ascii="Times New Roman" w:hAnsi="Times New Roman" w:cs="Times New Roman"/>
          <w:sz w:val="28"/>
          <w:szCs w:val="28"/>
        </w:rPr>
        <w:t xml:space="preserve"> міжнародних фінансових інституцій та їх впливу на національні економіки;</w:t>
      </w:r>
      <w:r w:rsidR="004E2C22" w:rsidRPr="0069565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E752A" w:rsidRPr="00695659">
        <w:rPr>
          <w:rFonts w:ascii="Times New Roman" w:hAnsi="Times New Roman" w:cs="Times New Roman"/>
          <w:sz w:val="28"/>
          <w:szCs w:val="28"/>
        </w:rPr>
        <w:t>розширення діяльності транснаціональних корпорацій (ТНК) як генераторів інновацій та ініціаторів трансформаційних зрушень і, як наслідок, виникнення протиріч між інтересами транснаціонального і національного капіталу, що часто вирішуються шляхом втягування останнього в обслуговування ТНК у периферійних сферах світової економіки [</w:t>
      </w:r>
      <w:r w:rsidR="00695659" w:rsidRPr="00695659">
        <w:rPr>
          <w:rFonts w:ascii="Times New Roman" w:hAnsi="Times New Roman" w:cs="Times New Roman"/>
          <w:sz w:val="28"/>
          <w:szCs w:val="28"/>
        </w:rPr>
        <w:t>3</w:t>
      </w:r>
      <w:r w:rsidR="000E752A" w:rsidRPr="00695659">
        <w:rPr>
          <w:rFonts w:ascii="Times New Roman" w:hAnsi="Times New Roman" w:cs="Times New Roman"/>
          <w:sz w:val="28"/>
          <w:szCs w:val="28"/>
        </w:rPr>
        <w:t>, с. 50];</w:t>
      </w:r>
      <w:r w:rsidR="004E2C22" w:rsidRPr="0069565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E2C22" w:rsidRPr="00695659">
        <w:rPr>
          <w:rFonts w:ascii="Times New Roman" w:hAnsi="Times New Roman" w:cs="Times New Roman"/>
          <w:sz w:val="28"/>
          <w:szCs w:val="28"/>
        </w:rPr>
        <w:t>різке посилення</w:t>
      </w:r>
      <w:r w:rsidR="000E752A" w:rsidRPr="00695659">
        <w:rPr>
          <w:rFonts w:ascii="Times New Roman" w:hAnsi="Times New Roman" w:cs="Times New Roman"/>
          <w:sz w:val="28"/>
          <w:szCs w:val="28"/>
        </w:rPr>
        <w:t xml:space="preserve"> масштабів міграції трудових ресурсів, що призводить до пере</w:t>
      </w:r>
      <w:r w:rsidR="003F2EE4">
        <w:rPr>
          <w:rFonts w:ascii="Times New Roman" w:hAnsi="Times New Roman" w:cs="Times New Roman"/>
          <w:sz w:val="28"/>
          <w:szCs w:val="28"/>
        </w:rPr>
        <w:t>міщення такого важливого фактору</w:t>
      </w:r>
      <w:r w:rsidR="000E752A" w:rsidRPr="00695659">
        <w:rPr>
          <w:rFonts w:ascii="Times New Roman" w:hAnsi="Times New Roman" w:cs="Times New Roman"/>
          <w:sz w:val="28"/>
          <w:szCs w:val="28"/>
        </w:rPr>
        <w:t xml:space="preserve"> виробництва, як праця [</w:t>
      </w:r>
      <w:r w:rsidR="00695659" w:rsidRPr="00695659">
        <w:rPr>
          <w:rFonts w:ascii="Times New Roman" w:hAnsi="Times New Roman" w:cs="Times New Roman"/>
          <w:sz w:val="28"/>
          <w:szCs w:val="28"/>
        </w:rPr>
        <w:t>4</w:t>
      </w:r>
      <w:r w:rsidR="000E752A" w:rsidRPr="00695659">
        <w:rPr>
          <w:rFonts w:ascii="Times New Roman" w:hAnsi="Times New Roman" w:cs="Times New Roman"/>
          <w:sz w:val="28"/>
          <w:szCs w:val="28"/>
        </w:rPr>
        <w:t>, с. 287];</w:t>
      </w:r>
      <w:r w:rsidR="004E2C22" w:rsidRPr="0069565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E752A" w:rsidRPr="00695659">
        <w:rPr>
          <w:rFonts w:ascii="Times New Roman" w:hAnsi="Times New Roman" w:cs="Times New Roman"/>
          <w:sz w:val="28"/>
          <w:szCs w:val="28"/>
        </w:rPr>
        <w:t xml:space="preserve">зростання ролі мережевої економіки, що заснована на технологічному укладі, в якому домінуючі позиції займають комп’ютерні та інформаційні технології, а глобальна інформаційна мережа стає </w:t>
      </w:r>
      <w:r w:rsidR="006F65E2" w:rsidRPr="00695659">
        <w:rPr>
          <w:rFonts w:ascii="Times New Roman" w:hAnsi="Times New Roman" w:cs="Times New Roman"/>
          <w:sz w:val="28"/>
          <w:szCs w:val="28"/>
        </w:rPr>
        <w:t xml:space="preserve">необхідною умовою існування </w:t>
      </w:r>
      <w:r w:rsidR="00695659" w:rsidRPr="00695659">
        <w:rPr>
          <w:rFonts w:ascii="Times New Roman" w:hAnsi="Times New Roman" w:cs="Times New Roman"/>
          <w:sz w:val="28"/>
          <w:szCs w:val="28"/>
        </w:rPr>
        <w:t>[1</w:t>
      </w:r>
      <w:r w:rsidR="006F65E2" w:rsidRPr="00695659">
        <w:rPr>
          <w:rFonts w:ascii="Times New Roman" w:hAnsi="Times New Roman" w:cs="Times New Roman"/>
          <w:sz w:val="28"/>
          <w:szCs w:val="28"/>
        </w:rPr>
        <w:t>, с. 232];</w:t>
      </w:r>
      <w:r w:rsidR="004E2C22" w:rsidRPr="0069565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F65E2" w:rsidRPr="00695659">
        <w:rPr>
          <w:rFonts w:ascii="Times New Roman" w:hAnsi="Times New Roman" w:cs="Times New Roman"/>
          <w:sz w:val="28"/>
          <w:szCs w:val="28"/>
        </w:rPr>
        <w:t>підвищення ролі міжнародної торгівлі послугами як результат змін в технолог</w:t>
      </w:r>
      <w:r w:rsidR="00D12AFC">
        <w:rPr>
          <w:rFonts w:ascii="Times New Roman" w:hAnsi="Times New Roman" w:cs="Times New Roman"/>
          <w:sz w:val="28"/>
          <w:szCs w:val="28"/>
        </w:rPr>
        <w:t>іях</w:t>
      </w:r>
      <w:r w:rsidR="004E2C22" w:rsidRPr="00695659">
        <w:rPr>
          <w:rFonts w:ascii="Times New Roman" w:hAnsi="Times New Roman" w:cs="Times New Roman"/>
          <w:sz w:val="28"/>
          <w:szCs w:val="28"/>
        </w:rPr>
        <w:t>, попиті та структурі світових трендів.</w:t>
      </w:r>
    </w:p>
    <w:p w:rsidR="003D2B54" w:rsidRPr="00695659" w:rsidRDefault="004E2C22" w:rsidP="004068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659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Послуги формують найбільший сектор у міжнародній</w:t>
      </w:r>
      <w:r w:rsidR="004068A0" w:rsidRPr="00695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економіці, на який припадає 70 % світового ВВП, 60 % глобальної зайнятості та 46 % світового експор</w:t>
      </w:r>
      <w:r w:rsidRPr="00695659">
        <w:rPr>
          <w:rFonts w:ascii="Times New Roman" w:hAnsi="Times New Roman" w:cs="Times New Roman"/>
          <w:sz w:val="28"/>
          <w:szCs w:val="28"/>
          <w:shd w:val="clear" w:color="auto" w:fill="FFFFFF"/>
        </w:rPr>
        <w:t>ту</w:t>
      </w:r>
      <w:r w:rsidR="004068A0" w:rsidRPr="00695659">
        <w:rPr>
          <w:rFonts w:ascii="Times New Roman" w:hAnsi="Times New Roman" w:cs="Times New Roman"/>
          <w:sz w:val="28"/>
          <w:szCs w:val="28"/>
        </w:rPr>
        <w:t xml:space="preserve"> </w:t>
      </w:r>
      <w:r w:rsidR="00695659" w:rsidRPr="00695659">
        <w:rPr>
          <w:rFonts w:ascii="Times New Roman" w:hAnsi="Times New Roman" w:cs="Times New Roman"/>
          <w:sz w:val="28"/>
          <w:szCs w:val="28"/>
          <w:lang w:val="ru-RU"/>
        </w:rPr>
        <w:t>[5].</w:t>
      </w:r>
      <w:r w:rsidR="004068A0" w:rsidRPr="00695659">
        <w:rPr>
          <w:rFonts w:ascii="Times New Roman" w:hAnsi="Times New Roman" w:cs="Times New Roman"/>
          <w:sz w:val="28"/>
          <w:szCs w:val="28"/>
        </w:rPr>
        <w:t xml:space="preserve"> </w:t>
      </w:r>
      <w:r w:rsidR="00812E22" w:rsidRPr="00695659">
        <w:rPr>
          <w:rFonts w:ascii="Times New Roman" w:hAnsi="Times New Roman" w:cs="Times New Roman"/>
          <w:sz w:val="28"/>
          <w:szCs w:val="28"/>
        </w:rPr>
        <w:t>На</w:t>
      </w:r>
      <w:r w:rsidR="003F2EE4">
        <w:rPr>
          <w:rFonts w:ascii="Times New Roman" w:hAnsi="Times New Roman" w:cs="Times New Roman"/>
          <w:sz w:val="28"/>
          <w:szCs w:val="28"/>
        </w:rPr>
        <w:t>йбільша частка експорту послуг у</w:t>
      </w:r>
      <w:r w:rsidR="00812E22" w:rsidRPr="00695659">
        <w:rPr>
          <w:rFonts w:ascii="Times New Roman" w:hAnsi="Times New Roman" w:cs="Times New Roman"/>
          <w:sz w:val="28"/>
          <w:szCs w:val="28"/>
        </w:rPr>
        <w:t xml:space="preserve"> світі належить промислово розвиненим країнам – 90 %. Жодна країна, що розвивається, не входить в 107 </w:t>
      </w:r>
      <w:r w:rsidR="003F2EE4">
        <w:rPr>
          <w:rFonts w:ascii="Times New Roman" w:hAnsi="Times New Roman" w:cs="Times New Roman"/>
          <w:sz w:val="28"/>
          <w:szCs w:val="28"/>
        </w:rPr>
        <w:t>найбільших у</w:t>
      </w:r>
      <w:r w:rsidR="00812E22" w:rsidRPr="00695659">
        <w:rPr>
          <w:rFonts w:ascii="Times New Roman" w:hAnsi="Times New Roman" w:cs="Times New Roman"/>
          <w:sz w:val="28"/>
          <w:szCs w:val="28"/>
        </w:rPr>
        <w:t xml:space="preserve"> світі експортерів послуг [</w:t>
      </w:r>
      <w:r w:rsidR="00695659" w:rsidRPr="00695659">
        <w:rPr>
          <w:rFonts w:ascii="Times New Roman" w:hAnsi="Times New Roman" w:cs="Times New Roman"/>
          <w:sz w:val="28"/>
          <w:szCs w:val="28"/>
        </w:rPr>
        <w:t>6</w:t>
      </w:r>
      <w:r w:rsidR="00695659" w:rsidRPr="0069565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F2EE4">
        <w:rPr>
          <w:rFonts w:ascii="Times New Roman" w:hAnsi="Times New Roman" w:cs="Times New Roman"/>
          <w:sz w:val="28"/>
          <w:szCs w:val="28"/>
        </w:rPr>
        <w:t>с</w:t>
      </w:r>
      <w:r w:rsidR="00812E22" w:rsidRPr="00695659">
        <w:rPr>
          <w:rFonts w:ascii="Times New Roman" w:hAnsi="Times New Roman" w:cs="Times New Roman"/>
          <w:sz w:val="28"/>
          <w:szCs w:val="28"/>
        </w:rPr>
        <w:t xml:space="preserve">. 63]. </w:t>
      </w:r>
      <w:r w:rsidR="006F65E2" w:rsidRPr="00695659">
        <w:rPr>
          <w:rFonts w:ascii="Times New Roman" w:hAnsi="Times New Roman" w:cs="Times New Roman"/>
          <w:sz w:val="28"/>
          <w:szCs w:val="28"/>
        </w:rPr>
        <w:t>Саме р</w:t>
      </w:r>
      <w:r w:rsidR="00F5008E" w:rsidRPr="00695659">
        <w:rPr>
          <w:rFonts w:ascii="Times New Roman" w:hAnsi="Times New Roman" w:cs="Times New Roman"/>
          <w:sz w:val="28"/>
          <w:szCs w:val="28"/>
        </w:rPr>
        <w:t xml:space="preserve">озвиток міжнародного </w:t>
      </w:r>
      <w:r w:rsidR="00F5008E" w:rsidRPr="00695659">
        <w:rPr>
          <w:rFonts w:ascii="Times New Roman" w:hAnsi="Times New Roman" w:cs="Times New Roman"/>
          <w:sz w:val="28"/>
          <w:szCs w:val="28"/>
        </w:rPr>
        <w:lastRenderedPageBreak/>
        <w:t>ринку товарів</w:t>
      </w:r>
      <w:r w:rsidR="00812E22" w:rsidRPr="00695659">
        <w:rPr>
          <w:rFonts w:ascii="Times New Roman" w:hAnsi="Times New Roman" w:cs="Times New Roman"/>
          <w:sz w:val="28"/>
          <w:szCs w:val="28"/>
        </w:rPr>
        <w:t xml:space="preserve"> </w:t>
      </w:r>
      <w:r w:rsidR="003A457F" w:rsidRPr="00695659">
        <w:rPr>
          <w:rFonts w:ascii="Times New Roman" w:hAnsi="Times New Roman" w:cs="Times New Roman"/>
          <w:sz w:val="28"/>
          <w:szCs w:val="28"/>
        </w:rPr>
        <w:t xml:space="preserve">(рис. 1) </w:t>
      </w:r>
      <w:r w:rsidR="00F5008E" w:rsidRPr="00695659">
        <w:rPr>
          <w:rFonts w:ascii="Times New Roman" w:hAnsi="Times New Roman" w:cs="Times New Roman"/>
          <w:sz w:val="28"/>
          <w:szCs w:val="28"/>
        </w:rPr>
        <w:t>обумовив фо</w:t>
      </w:r>
      <w:r w:rsidR="003F2EE4">
        <w:rPr>
          <w:rFonts w:ascii="Times New Roman" w:hAnsi="Times New Roman" w:cs="Times New Roman"/>
          <w:sz w:val="28"/>
          <w:szCs w:val="28"/>
        </w:rPr>
        <w:t>рмування та інтенсивне зростання</w:t>
      </w:r>
      <w:r w:rsidR="00F5008E" w:rsidRPr="00695659">
        <w:rPr>
          <w:rFonts w:ascii="Times New Roman" w:hAnsi="Times New Roman" w:cs="Times New Roman"/>
          <w:sz w:val="28"/>
          <w:szCs w:val="28"/>
        </w:rPr>
        <w:t xml:space="preserve"> міжнародного ринку послуг. Це пов’язано з досягнутим рівнем міжнародного розподілу праці, соціально</w:t>
      </w:r>
      <w:r w:rsidR="003D2B54" w:rsidRPr="00695659">
        <w:rPr>
          <w:rFonts w:ascii="Times New Roman" w:hAnsi="Times New Roman" w:cs="Times New Roman"/>
          <w:sz w:val="28"/>
          <w:szCs w:val="28"/>
        </w:rPr>
        <w:t>-</w:t>
      </w:r>
      <w:r w:rsidR="00F5008E" w:rsidRPr="00695659">
        <w:rPr>
          <w:rFonts w:ascii="Times New Roman" w:hAnsi="Times New Roman" w:cs="Times New Roman"/>
          <w:sz w:val="28"/>
          <w:szCs w:val="28"/>
        </w:rPr>
        <w:t>економічними та</w:t>
      </w:r>
      <w:r w:rsidRPr="00695659">
        <w:rPr>
          <w:rFonts w:ascii="Times New Roman" w:hAnsi="Times New Roman" w:cs="Times New Roman"/>
          <w:sz w:val="28"/>
          <w:szCs w:val="28"/>
        </w:rPr>
        <w:t xml:space="preserve"> науково-технічними здобутками</w:t>
      </w:r>
      <w:r w:rsidR="00F5008E" w:rsidRPr="00695659">
        <w:rPr>
          <w:rFonts w:ascii="Times New Roman" w:hAnsi="Times New Roman" w:cs="Times New Roman"/>
          <w:sz w:val="28"/>
          <w:szCs w:val="28"/>
        </w:rPr>
        <w:t xml:space="preserve"> й потребами окремих країн</w:t>
      </w:r>
      <w:r w:rsidR="00695659" w:rsidRPr="006956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5659" w:rsidRPr="00695659">
        <w:rPr>
          <w:rFonts w:ascii="Times New Roman" w:hAnsi="Times New Roman" w:cs="Times New Roman"/>
          <w:sz w:val="28"/>
          <w:szCs w:val="28"/>
        </w:rPr>
        <w:t>[6</w:t>
      </w:r>
      <w:r w:rsidR="00695659" w:rsidRPr="0069565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F2EE4">
        <w:rPr>
          <w:rFonts w:ascii="Times New Roman" w:hAnsi="Times New Roman" w:cs="Times New Roman"/>
          <w:sz w:val="28"/>
          <w:szCs w:val="28"/>
        </w:rPr>
        <w:t>с</w:t>
      </w:r>
      <w:r w:rsidR="00695659" w:rsidRPr="00695659">
        <w:rPr>
          <w:rFonts w:ascii="Times New Roman" w:hAnsi="Times New Roman" w:cs="Times New Roman"/>
          <w:sz w:val="28"/>
          <w:szCs w:val="28"/>
        </w:rPr>
        <w:t>. 7</w:t>
      </w:r>
      <w:r w:rsidR="00695659" w:rsidRPr="00695659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695659" w:rsidRPr="00695659">
        <w:rPr>
          <w:rFonts w:ascii="Times New Roman" w:hAnsi="Times New Roman" w:cs="Times New Roman"/>
          <w:sz w:val="28"/>
          <w:szCs w:val="28"/>
        </w:rPr>
        <w:t xml:space="preserve">]. </w:t>
      </w:r>
      <w:r w:rsidR="00F5008E" w:rsidRPr="00695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57F" w:rsidRPr="007247C0" w:rsidRDefault="003A457F" w:rsidP="007247C0">
      <w:pPr>
        <w:spacing w:after="0" w:line="360" w:lineRule="auto"/>
        <w:rPr>
          <w:rFonts w:ascii="Times New Roman" w:hAnsi="Times New Roman" w:cs="Times New Roman"/>
        </w:rPr>
      </w:pPr>
      <w:r w:rsidRPr="007247C0">
        <w:rPr>
          <w:rFonts w:ascii="Times New Roman" w:hAnsi="Times New Roman" w:cs="Times New Roman"/>
          <w:noProof/>
          <w:lang w:eastAsia="uk-UA"/>
        </w:rPr>
        <w:drawing>
          <wp:inline distT="0" distB="0" distL="0" distR="0" wp14:anchorId="1DD46CF0" wp14:editId="7911C6B9">
            <wp:extent cx="5797550" cy="2628900"/>
            <wp:effectExtent l="0" t="0" r="1270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A457F" w:rsidRPr="007247C0" w:rsidRDefault="003A457F" w:rsidP="007247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 xml:space="preserve">Рис. </w:t>
      </w:r>
      <w:r w:rsidR="00547539" w:rsidRPr="007247C0">
        <w:rPr>
          <w:rFonts w:ascii="Times New Roman" w:hAnsi="Times New Roman" w:cs="Times New Roman"/>
          <w:sz w:val="28"/>
          <w:szCs w:val="28"/>
        </w:rPr>
        <w:t xml:space="preserve">1. </w:t>
      </w:r>
      <w:r w:rsidR="004E2C22">
        <w:rPr>
          <w:rFonts w:ascii="Times New Roman" w:hAnsi="Times New Roman" w:cs="Times New Roman"/>
          <w:sz w:val="28"/>
          <w:szCs w:val="28"/>
        </w:rPr>
        <w:t>Динаміка загального обсягу</w:t>
      </w:r>
      <w:r w:rsidR="004B28F7" w:rsidRPr="007247C0">
        <w:rPr>
          <w:rFonts w:ascii="Times New Roman" w:hAnsi="Times New Roman" w:cs="Times New Roman"/>
          <w:sz w:val="28"/>
          <w:szCs w:val="28"/>
        </w:rPr>
        <w:t xml:space="preserve"> світової торгівлі товарами, 2005-2018 рр.</w:t>
      </w:r>
    </w:p>
    <w:p w:rsidR="003A457F" w:rsidRPr="00695659" w:rsidRDefault="004B28F7" w:rsidP="007247C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7C0">
        <w:rPr>
          <w:rFonts w:ascii="Times New Roman" w:hAnsi="Times New Roman" w:cs="Times New Roman"/>
          <w:i/>
          <w:sz w:val="24"/>
          <w:szCs w:val="24"/>
        </w:rPr>
        <w:t xml:space="preserve">Складено автором за </w:t>
      </w:r>
      <w:r w:rsidRPr="00695659">
        <w:rPr>
          <w:rFonts w:ascii="Times New Roman" w:hAnsi="Times New Roman" w:cs="Times New Roman"/>
          <w:i/>
          <w:sz w:val="24"/>
          <w:szCs w:val="24"/>
        </w:rPr>
        <w:t>даними [</w:t>
      </w:r>
      <w:r w:rsidR="00695659" w:rsidRPr="00695659">
        <w:rPr>
          <w:rFonts w:ascii="Times New Roman" w:hAnsi="Times New Roman" w:cs="Times New Roman"/>
          <w:i/>
          <w:sz w:val="24"/>
          <w:szCs w:val="24"/>
        </w:rPr>
        <w:t>7</w:t>
      </w:r>
      <w:r w:rsidRPr="00695659">
        <w:rPr>
          <w:rFonts w:ascii="Times New Roman" w:hAnsi="Times New Roman" w:cs="Times New Roman"/>
          <w:i/>
          <w:sz w:val="24"/>
          <w:szCs w:val="24"/>
        </w:rPr>
        <w:t>]</w:t>
      </w:r>
    </w:p>
    <w:p w:rsidR="00353D1B" w:rsidRPr="007247C0" w:rsidRDefault="00353D1B" w:rsidP="007247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EE4" w:rsidRDefault="006175AB" w:rsidP="007247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>Послуги охоплюють більш ніж 2/</w:t>
      </w:r>
      <w:r w:rsidR="00291AFF" w:rsidRPr="007247C0">
        <w:rPr>
          <w:rFonts w:ascii="Times New Roman" w:hAnsi="Times New Roman" w:cs="Times New Roman"/>
          <w:sz w:val="28"/>
          <w:szCs w:val="28"/>
        </w:rPr>
        <w:t>3 прямих іноземних інвестицій,</w:t>
      </w:r>
      <w:r w:rsidRPr="007247C0">
        <w:rPr>
          <w:rFonts w:ascii="Times New Roman" w:hAnsi="Times New Roman" w:cs="Times New Roman"/>
          <w:sz w:val="28"/>
          <w:szCs w:val="28"/>
        </w:rPr>
        <w:t xml:space="preserve"> забезпечують близько 2/3 робочих місць в країнах, що розвиваються та 4/5 – у розвинених країнах</w:t>
      </w:r>
      <w:r w:rsidRPr="007247C0">
        <w:rPr>
          <w:rFonts w:ascii="Times New Roman" w:hAnsi="Times New Roman" w:cs="Times New Roman"/>
        </w:rPr>
        <w:t xml:space="preserve"> </w:t>
      </w:r>
      <w:r w:rsidRPr="00695659">
        <w:rPr>
          <w:rFonts w:ascii="Times New Roman" w:hAnsi="Times New Roman" w:cs="Times New Roman"/>
          <w:sz w:val="28"/>
          <w:szCs w:val="28"/>
        </w:rPr>
        <w:t>[</w:t>
      </w:r>
      <w:r w:rsidR="00695659" w:rsidRPr="00695659">
        <w:rPr>
          <w:rFonts w:ascii="Times New Roman" w:hAnsi="Times New Roman" w:cs="Times New Roman"/>
          <w:sz w:val="28"/>
          <w:szCs w:val="28"/>
        </w:rPr>
        <w:t xml:space="preserve">8, </w:t>
      </w:r>
      <w:r w:rsidRPr="0069565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95659">
        <w:rPr>
          <w:rFonts w:ascii="Times New Roman" w:hAnsi="Times New Roman" w:cs="Times New Roman"/>
          <w:sz w:val="28"/>
          <w:szCs w:val="28"/>
        </w:rPr>
        <w:t>. 14].</w:t>
      </w:r>
      <w:r w:rsidR="004E2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5AB" w:rsidRDefault="004E2C22" w:rsidP="007247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Динаміка загального обсягу</w:t>
      </w:r>
      <w:r w:rsidR="00990511" w:rsidRPr="007247C0">
        <w:rPr>
          <w:rFonts w:ascii="Times New Roman" w:hAnsi="Times New Roman" w:cs="Times New Roman"/>
          <w:sz w:val="28"/>
          <w:szCs w:val="28"/>
        </w:rPr>
        <w:t xml:space="preserve"> світової торгівлі пос</w:t>
      </w:r>
      <w:r>
        <w:rPr>
          <w:rFonts w:ascii="Times New Roman" w:hAnsi="Times New Roman" w:cs="Times New Roman"/>
          <w:sz w:val="28"/>
          <w:szCs w:val="28"/>
        </w:rPr>
        <w:t>лугами за період 2005-2018 рр.</w:t>
      </w:r>
      <w:r w:rsidR="00990511" w:rsidRPr="007247C0">
        <w:rPr>
          <w:rFonts w:ascii="Times New Roman" w:hAnsi="Times New Roman" w:cs="Times New Roman"/>
          <w:sz w:val="28"/>
          <w:szCs w:val="28"/>
        </w:rPr>
        <w:t xml:space="preserve"> представлена на рис. 2.</w:t>
      </w:r>
    </w:p>
    <w:p w:rsidR="00AC03AB" w:rsidRPr="00AC03AB" w:rsidRDefault="00AC03AB" w:rsidP="00AC03A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 xml:space="preserve">Зростання потреб у послугах зумовлено розвитком галузей виробництва, зокрема, промисловості, сільського господарства, будівництва, </w:t>
      </w:r>
      <w:r>
        <w:rPr>
          <w:rFonts w:ascii="Times New Roman" w:hAnsi="Times New Roman" w:cs="Times New Roman"/>
          <w:sz w:val="28"/>
          <w:szCs w:val="28"/>
        </w:rPr>
        <w:t>а у зв’язку з цим – позитивною динамікою</w:t>
      </w:r>
      <w:r w:rsidRPr="007247C0">
        <w:rPr>
          <w:rFonts w:ascii="Times New Roman" w:hAnsi="Times New Roman" w:cs="Times New Roman"/>
          <w:sz w:val="28"/>
          <w:szCs w:val="28"/>
        </w:rPr>
        <w:t xml:space="preserve"> виробничих (транспорт, торгівля, зв’язок) і спеціальних видів послуг (банківських, страхових, юридичних, марке</w:t>
      </w:r>
      <w:r>
        <w:rPr>
          <w:rFonts w:ascii="Times New Roman" w:hAnsi="Times New Roman" w:cs="Times New Roman"/>
          <w:sz w:val="28"/>
          <w:szCs w:val="28"/>
        </w:rPr>
        <w:t>тингових, інформаційних); змінами в структурі попиту; удосконаленням</w:t>
      </w:r>
      <w:r w:rsidRPr="007247C0">
        <w:rPr>
          <w:rFonts w:ascii="Times New Roman" w:hAnsi="Times New Roman" w:cs="Times New Roman"/>
          <w:sz w:val="28"/>
          <w:szCs w:val="28"/>
        </w:rPr>
        <w:t xml:space="preserve"> науково-технічних та інформаційних технологій, зростання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247C0">
        <w:rPr>
          <w:rFonts w:ascii="Times New Roman" w:hAnsi="Times New Roman" w:cs="Times New Roman"/>
          <w:sz w:val="28"/>
          <w:szCs w:val="28"/>
        </w:rPr>
        <w:t xml:space="preserve"> якості життя населення, що стимулює розвиток таких видів послуг, як туризм, освіта, спорт та ін.</w:t>
      </w:r>
    </w:p>
    <w:p w:rsidR="006175AB" w:rsidRPr="007247C0" w:rsidRDefault="000D098F" w:rsidP="007247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noProof/>
          <w:lang w:eastAsia="uk-UA"/>
        </w:rPr>
        <w:lastRenderedPageBreak/>
        <w:drawing>
          <wp:inline distT="0" distB="0" distL="0" distR="0" wp14:anchorId="103AB401" wp14:editId="12C0EA80">
            <wp:extent cx="5940425" cy="2514600"/>
            <wp:effectExtent l="0" t="0" r="317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90511" w:rsidRPr="007247C0" w:rsidRDefault="004E2C22" w:rsidP="007247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2. Динаміка загального обсягу</w:t>
      </w:r>
      <w:r w:rsidR="00AF72B5">
        <w:rPr>
          <w:rFonts w:ascii="Times New Roman" w:hAnsi="Times New Roman" w:cs="Times New Roman"/>
          <w:sz w:val="28"/>
          <w:szCs w:val="28"/>
        </w:rPr>
        <w:t xml:space="preserve"> світової торгівлі послугами</w:t>
      </w:r>
      <w:r w:rsidR="00990511" w:rsidRPr="007247C0">
        <w:rPr>
          <w:rFonts w:ascii="Times New Roman" w:hAnsi="Times New Roman" w:cs="Times New Roman"/>
          <w:sz w:val="28"/>
          <w:szCs w:val="28"/>
        </w:rPr>
        <w:t>, 2005-2018 рр.</w:t>
      </w:r>
    </w:p>
    <w:p w:rsidR="00081F00" w:rsidRPr="00060B49" w:rsidRDefault="00990511" w:rsidP="007247C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7C0">
        <w:rPr>
          <w:rFonts w:ascii="Times New Roman" w:hAnsi="Times New Roman" w:cs="Times New Roman"/>
          <w:i/>
          <w:sz w:val="24"/>
          <w:szCs w:val="24"/>
        </w:rPr>
        <w:t xml:space="preserve">Складено автором за </w:t>
      </w:r>
      <w:r w:rsidRPr="00695659">
        <w:rPr>
          <w:rFonts w:ascii="Times New Roman" w:hAnsi="Times New Roman" w:cs="Times New Roman"/>
          <w:i/>
          <w:sz w:val="24"/>
          <w:szCs w:val="24"/>
        </w:rPr>
        <w:t xml:space="preserve">даними </w:t>
      </w:r>
      <w:r w:rsidRPr="00060B49">
        <w:rPr>
          <w:rFonts w:ascii="Times New Roman" w:hAnsi="Times New Roman" w:cs="Times New Roman"/>
          <w:i/>
          <w:sz w:val="24"/>
          <w:szCs w:val="24"/>
        </w:rPr>
        <w:t>[</w:t>
      </w:r>
      <w:r w:rsidR="00695659" w:rsidRPr="00060B49">
        <w:rPr>
          <w:rFonts w:ascii="Times New Roman" w:hAnsi="Times New Roman" w:cs="Times New Roman"/>
          <w:i/>
          <w:sz w:val="24"/>
          <w:szCs w:val="24"/>
        </w:rPr>
        <w:t>7</w:t>
      </w:r>
      <w:r w:rsidRPr="00060B49">
        <w:rPr>
          <w:rFonts w:ascii="Times New Roman" w:hAnsi="Times New Roman" w:cs="Times New Roman"/>
          <w:i/>
          <w:sz w:val="24"/>
          <w:szCs w:val="24"/>
        </w:rPr>
        <w:t>]</w:t>
      </w:r>
    </w:p>
    <w:p w:rsidR="00DF7BAB" w:rsidRPr="00060B49" w:rsidRDefault="00DF7BAB" w:rsidP="007247C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3348" w:rsidRPr="007247C0" w:rsidRDefault="00E04815" w:rsidP="003306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A63">
        <w:rPr>
          <w:rFonts w:ascii="Times New Roman" w:hAnsi="Times New Roman" w:cs="Times New Roman"/>
          <w:sz w:val="28"/>
          <w:szCs w:val="28"/>
        </w:rPr>
        <w:t>Системи класи</w:t>
      </w:r>
      <w:r w:rsidR="00DF0B8B" w:rsidRPr="007247C0">
        <w:rPr>
          <w:rFonts w:ascii="Times New Roman" w:hAnsi="Times New Roman" w:cs="Times New Roman"/>
          <w:sz w:val="28"/>
          <w:szCs w:val="28"/>
        </w:rPr>
        <w:t>фікацій</w:t>
      </w:r>
      <w:r w:rsidR="00415A82" w:rsidRPr="007247C0">
        <w:rPr>
          <w:rFonts w:ascii="Times New Roman" w:hAnsi="Times New Roman" w:cs="Times New Roman"/>
          <w:sz w:val="28"/>
          <w:szCs w:val="28"/>
        </w:rPr>
        <w:t xml:space="preserve"> послуг</w:t>
      </w:r>
      <w:r w:rsidR="00B30A21">
        <w:rPr>
          <w:rFonts w:ascii="Times New Roman" w:hAnsi="Times New Roman" w:cs="Times New Roman"/>
          <w:sz w:val="28"/>
          <w:szCs w:val="28"/>
        </w:rPr>
        <w:t xml:space="preserve"> включають</w:t>
      </w:r>
      <w:r w:rsidR="00DF0B8B" w:rsidRPr="007247C0">
        <w:rPr>
          <w:rFonts w:ascii="Times New Roman" w:hAnsi="Times New Roman" w:cs="Times New Roman"/>
          <w:sz w:val="28"/>
          <w:szCs w:val="28"/>
        </w:rPr>
        <w:t xml:space="preserve">: </w:t>
      </w:r>
      <w:r w:rsidR="003F2EE4">
        <w:rPr>
          <w:rFonts w:ascii="Times New Roman" w:hAnsi="Times New Roman" w:cs="Times New Roman"/>
          <w:sz w:val="28"/>
          <w:szCs w:val="28"/>
        </w:rPr>
        <w:t>Міжнародну стандартну галузеву класифікацію</w:t>
      </w:r>
      <w:r w:rsidR="003F2EE4" w:rsidRPr="007247C0">
        <w:rPr>
          <w:rFonts w:ascii="Times New Roman" w:hAnsi="Times New Roman" w:cs="Times New Roman"/>
          <w:sz w:val="28"/>
          <w:szCs w:val="28"/>
        </w:rPr>
        <w:t xml:space="preserve"> усіх видів екон</w:t>
      </w:r>
      <w:r w:rsidR="003F2EE4">
        <w:rPr>
          <w:rFonts w:ascii="Times New Roman" w:hAnsi="Times New Roman" w:cs="Times New Roman"/>
          <w:sz w:val="28"/>
          <w:szCs w:val="28"/>
        </w:rPr>
        <w:t>омічної діяльності, Систему</w:t>
      </w:r>
      <w:r w:rsidR="003F2EE4" w:rsidRPr="007247C0">
        <w:rPr>
          <w:rFonts w:ascii="Times New Roman" w:hAnsi="Times New Roman" w:cs="Times New Roman"/>
          <w:sz w:val="28"/>
          <w:szCs w:val="28"/>
        </w:rPr>
        <w:t xml:space="preserve"> національних розрахунків (СНР) </w:t>
      </w:r>
      <w:r w:rsidR="003F2EE4">
        <w:rPr>
          <w:rFonts w:ascii="Times New Roman" w:hAnsi="Times New Roman" w:cs="Times New Roman"/>
          <w:sz w:val="28"/>
          <w:szCs w:val="28"/>
        </w:rPr>
        <w:t xml:space="preserve">1993 р., </w:t>
      </w:r>
      <w:r w:rsidR="00DF0B8B" w:rsidRPr="007247C0">
        <w:rPr>
          <w:rFonts w:ascii="Times New Roman" w:hAnsi="Times New Roman" w:cs="Times New Roman"/>
          <w:sz w:val="28"/>
          <w:szCs w:val="28"/>
        </w:rPr>
        <w:t>Керівництво з платіжного бала</w:t>
      </w:r>
      <w:r w:rsidR="00B30A21">
        <w:rPr>
          <w:rFonts w:ascii="Times New Roman" w:hAnsi="Times New Roman" w:cs="Times New Roman"/>
          <w:sz w:val="28"/>
          <w:szCs w:val="28"/>
        </w:rPr>
        <w:t>нсу (п’яте видання МВФ), Класифікацію</w:t>
      </w:r>
      <w:r w:rsidR="00DF0B8B" w:rsidRPr="007247C0">
        <w:rPr>
          <w:rFonts w:ascii="Times New Roman" w:hAnsi="Times New Roman" w:cs="Times New Roman"/>
          <w:sz w:val="28"/>
          <w:szCs w:val="28"/>
        </w:rPr>
        <w:t xml:space="preserve"> ос</w:t>
      </w:r>
      <w:r w:rsidR="00B30A21">
        <w:rPr>
          <w:rFonts w:ascii="Times New Roman" w:hAnsi="Times New Roman" w:cs="Times New Roman"/>
          <w:sz w:val="28"/>
          <w:szCs w:val="28"/>
        </w:rPr>
        <w:t>новних продуктів ООН, Класифікацію</w:t>
      </w:r>
      <w:r w:rsidR="00DF0B8B" w:rsidRPr="007247C0">
        <w:rPr>
          <w:rFonts w:ascii="Times New Roman" w:hAnsi="Times New Roman" w:cs="Times New Roman"/>
          <w:sz w:val="28"/>
          <w:szCs w:val="28"/>
        </w:rPr>
        <w:t xml:space="preserve"> торгівлі послугами ОЕСР та </w:t>
      </w:r>
      <w:proofErr w:type="spellStart"/>
      <w:r w:rsidR="00DF0B8B" w:rsidRPr="007247C0">
        <w:rPr>
          <w:rFonts w:ascii="Times New Roman" w:hAnsi="Times New Roman" w:cs="Times New Roman"/>
          <w:sz w:val="28"/>
          <w:szCs w:val="28"/>
        </w:rPr>
        <w:t>Євростату</w:t>
      </w:r>
      <w:proofErr w:type="spellEnd"/>
      <w:r w:rsidR="00DF0B8B" w:rsidRPr="007247C0">
        <w:rPr>
          <w:rFonts w:ascii="Times New Roman" w:hAnsi="Times New Roman" w:cs="Times New Roman"/>
          <w:sz w:val="28"/>
          <w:szCs w:val="28"/>
        </w:rPr>
        <w:t xml:space="preserve">, </w:t>
      </w:r>
      <w:r w:rsidR="00BF5AA0" w:rsidRPr="007247C0">
        <w:rPr>
          <w:rFonts w:ascii="Times New Roman" w:hAnsi="Times New Roman" w:cs="Times New Roman"/>
          <w:sz w:val="28"/>
          <w:szCs w:val="28"/>
        </w:rPr>
        <w:t xml:space="preserve">класифікацію Світового банку, </w:t>
      </w:r>
      <w:r w:rsidR="00DF0B8B" w:rsidRPr="007247C0">
        <w:rPr>
          <w:rFonts w:ascii="Times New Roman" w:hAnsi="Times New Roman" w:cs="Times New Roman"/>
          <w:sz w:val="28"/>
          <w:szCs w:val="28"/>
        </w:rPr>
        <w:t>рекомендації зі статисти</w:t>
      </w:r>
      <w:r w:rsidR="005D0C86" w:rsidRPr="007247C0">
        <w:rPr>
          <w:rFonts w:ascii="Times New Roman" w:hAnsi="Times New Roman" w:cs="Times New Roman"/>
          <w:sz w:val="28"/>
          <w:szCs w:val="28"/>
        </w:rPr>
        <w:t>ки міжнародної міграції ООН</w:t>
      </w:r>
      <w:r w:rsidR="00BF5AA0" w:rsidRPr="007247C0">
        <w:rPr>
          <w:rFonts w:ascii="Times New Roman" w:hAnsi="Times New Roman" w:cs="Times New Roman"/>
          <w:sz w:val="28"/>
          <w:szCs w:val="28"/>
        </w:rPr>
        <w:t>,</w:t>
      </w:r>
      <w:r w:rsidR="005D0C86" w:rsidRPr="007247C0">
        <w:rPr>
          <w:rFonts w:ascii="Times New Roman" w:hAnsi="Times New Roman" w:cs="Times New Roman"/>
          <w:sz w:val="28"/>
          <w:szCs w:val="28"/>
        </w:rPr>
        <w:t xml:space="preserve"> та ін</w:t>
      </w:r>
      <w:r w:rsidR="00DF0B8B" w:rsidRPr="007247C0">
        <w:rPr>
          <w:rFonts w:ascii="Times New Roman" w:hAnsi="Times New Roman" w:cs="Times New Roman"/>
          <w:sz w:val="28"/>
          <w:szCs w:val="28"/>
        </w:rPr>
        <w:t xml:space="preserve">. </w:t>
      </w:r>
      <w:r w:rsidR="00516F1D" w:rsidRPr="007247C0">
        <w:rPr>
          <w:rFonts w:ascii="Times New Roman" w:hAnsi="Times New Roman" w:cs="Times New Roman"/>
          <w:sz w:val="28"/>
          <w:szCs w:val="28"/>
        </w:rPr>
        <w:t>У 1991 р. Секретаріатом ГАТТ було підготовлено</w:t>
      </w:r>
      <w:r w:rsidR="00F277BF" w:rsidRPr="007247C0">
        <w:rPr>
          <w:rFonts w:ascii="Times New Roman" w:hAnsi="Times New Roman" w:cs="Times New Roman"/>
          <w:sz w:val="28"/>
          <w:szCs w:val="28"/>
        </w:rPr>
        <w:t xml:space="preserve"> записку під назвою «</w:t>
      </w:r>
      <w:r w:rsidR="00516F1D" w:rsidRPr="007247C0">
        <w:rPr>
          <w:rFonts w:ascii="Times New Roman" w:hAnsi="Times New Roman" w:cs="Times New Roman"/>
          <w:sz w:val="28"/>
          <w:szCs w:val="28"/>
        </w:rPr>
        <w:t>Перелік класифікованих п</w:t>
      </w:r>
      <w:r w:rsidR="00F277BF" w:rsidRPr="007247C0">
        <w:rPr>
          <w:rFonts w:ascii="Times New Roman" w:hAnsi="Times New Roman" w:cs="Times New Roman"/>
          <w:sz w:val="28"/>
          <w:szCs w:val="28"/>
        </w:rPr>
        <w:t>ослуг за секторами (GNS/W/120)»</w:t>
      </w:r>
      <w:r w:rsidR="00516F1D" w:rsidRPr="007247C0">
        <w:rPr>
          <w:rFonts w:ascii="Times New Roman" w:hAnsi="Times New Roman" w:cs="Times New Roman"/>
          <w:sz w:val="28"/>
          <w:szCs w:val="28"/>
        </w:rPr>
        <w:t xml:space="preserve">, де визначено сектори і </w:t>
      </w:r>
      <w:proofErr w:type="spellStart"/>
      <w:r w:rsidR="00516F1D" w:rsidRPr="007247C0">
        <w:rPr>
          <w:rFonts w:ascii="Times New Roman" w:hAnsi="Times New Roman" w:cs="Times New Roman"/>
          <w:sz w:val="28"/>
          <w:szCs w:val="28"/>
        </w:rPr>
        <w:t>підсектори</w:t>
      </w:r>
      <w:proofErr w:type="spellEnd"/>
      <w:r w:rsidR="00516F1D" w:rsidRPr="007247C0">
        <w:rPr>
          <w:rFonts w:ascii="Times New Roman" w:hAnsi="Times New Roman" w:cs="Times New Roman"/>
          <w:sz w:val="28"/>
          <w:szCs w:val="28"/>
        </w:rPr>
        <w:t xml:space="preserve"> відповідно до національних нормативів, що регулюють </w:t>
      </w:r>
      <w:r w:rsidR="00B30A21" w:rsidRPr="00695659">
        <w:rPr>
          <w:rFonts w:ascii="Times New Roman" w:hAnsi="Times New Roman" w:cs="Times New Roman"/>
          <w:sz w:val="28"/>
          <w:szCs w:val="28"/>
        </w:rPr>
        <w:t>дану сферу</w:t>
      </w:r>
      <w:r w:rsidR="00BF5AA0" w:rsidRPr="00695659">
        <w:rPr>
          <w:rFonts w:ascii="Times New Roman" w:hAnsi="Times New Roman" w:cs="Times New Roman"/>
          <w:sz w:val="28"/>
          <w:szCs w:val="28"/>
        </w:rPr>
        <w:t xml:space="preserve"> [</w:t>
      </w:r>
      <w:r w:rsidR="00695659" w:rsidRPr="00695659">
        <w:rPr>
          <w:rFonts w:ascii="Times New Roman" w:hAnsi="Times New Roman" w:cs="Times New Roman"/>
          <w:sz w:val="28"/>
          <w:szCs w:val="28"/>
        </w:rPr>
        <w:t>9</w:t>
      </w:r>
      <w:r w:rsidR="00BF5AA0" w:rsidRPr="00695659">
        <w:rPr>
          <w:rFonts w:ascii="Times New Roman" w:hAnsi="Times New Roman" w:cs="Times New Roman"/>
          <w:sz w:val="28"/>
          <w:szCs w:val="28"/>
        </w:rPr>
        <w:t>]</w:t>
      </w:r>
      <w:r w:rsidR="00516F1D" w:rsidRPr="00695659">
        <w:rPr>
          <w:rFonts w:ascii="Times New Roman" w:hAnsi="Times New Roman" w:cs="Times New Roman"/>
          <w:sz w:val="28"/>
          <w:szCs w:val="28"/>
        </w:rPr>
        <w:t>.</w:t>
      </w:r>
      <w:r w:rsidR="00516F1D" w:rsidRPr="007247C0">
        <w:rPr>
          <w:rFonts w:ascii="Times New Roman" w:hAnsi="Times New Roman" w:cs="Times New Roman"/>
          <w:sz w:val="28"/>
          <w:szCs w:val="28"/>
        </w:rPr>
        <w:t xml:space="preserve"> </w:t>
      </w:r>
      <w:r w:rsidR="00516F1D" w:rsidRPr="007247C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Генеральна угода з торгівлі послугами</w:t>
      </w:r>
      <w:r w:rsidR="00516F1D" w:rsidRPr="007247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3F2EE4">
        <w:rPr>
          <w:rFonts w:ascii="Times New Roman" w:hAnsi="Times New Roman" w:cs="Times New Roman"/>
          <w:sz w:val="28"/>
          <w:szCs w:val="28"/>
        </w:rPr>
        <w:t>класифікує їх</w:t>
      </w:r>
      <w:r w:rsidR="00516F1D" w:rsidRPr="007247C0">
        <w:rPr>
          <w:rFonts w:ascii="Times New Roman" w:hAnsi="Times New Roman" w:cs="Times New Roman"/>
          <w:sz w:val="28"/>
          <w:szCs w:val="28"/>
        </w:rPr>
        <w:t xml:space="preserve"> на 12 секторів: бізнес-послуги (в тому числі професійні та комп'ютерні); послуги зв'язку; будівельні та інженерні послуги; послуги дистриб'юторів; освітні послуги; екологічні послуги; фінансові послуги (страхування та банківські); медичні послуги; послуги в галузі туризму та подор</w:t>
      </w:r>
      <w:r w:rsidR="003F2EE4">
        <w:rPr>
          <w:rFonts w:ascii="Times New Roman" w:hAnsi="Times New Roman" w:cs="Times New Roman"/>
          <w:sz w:val="28"/>
          <w:szCs w:val="28"/>
        </w:rPr>
        <w:t xml:space="preserve">ожей; рекреаційні, культурні, спортивні, а також </w:t>
      </w:r>
      <w:r w:rsidR="00001FDE">
        <w:rPr>
          <w:rFonts w:ascii="Times New Roman" w:hAnsi="Times New Roman" w:cs="Times New Roman"/>
          <w:sz w:val="28"/>
          <w:szCs w:val="28"/>
        </w:rPr>
        <w:t>транспортні та ін</w:t>
      </w:r>
      <w:r w:rsidR="00516F1D" w:rsidRPr="007247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3A63" w:rsidRPr="00813A63" w:rsidRDefault="00813A63" w:rsidP="00813A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A6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ru-RU"/>
        </w:rPr>
        <w:t>Загальний</w:t>
      </w:r>
      <w:proofErr w:type="spellEnd"/>
      <w:r w:rsidRPr="00813A6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813A6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ru-RU"/>
        </w:rPr>
        <w:t>обсяг</w:t>
      </w:r>
      <w:proofErr w:type="spellEnd"/>
      <w:r w:rsidRPr="00813A6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813A6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ru-RU"/>
        </w:rPr>
        <w:t>світового</w:t>
      </w:r>
      <w:proofErr w:type="spellEnd"/>
      <w:r w:rsidRPr="00813A6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813A63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ru-RU"/>
        </w:rPr>
        <w:t>експорту</w:t>
      </w:r>
      <w:proofErr w:type="spellEnd"/>
      <w:r w:rsidRPr="00813A6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813A6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ru-RU"/>
        </w:rPr>
        <w:t>послуг</w:t>
      </w:r>
      <w:proofErr w:type="spellEnd"/>
      <w:r w:rsidRPr="00813A6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ru-RU"/>
        </w:rPr>
        <w:t xml:space="preserve"> у 2018 р. </w:t>
      </w:r>
      <w:proofErr w:type="spellStart"/>
      <w:r w:rsidRPr="00813A6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ru-RU"/>
        </w:rPr>
        <w:t>складав</w:t>
      </w:r>
      <w:proofErr w:type="spellEnd"/>
      <w:r w:rsidRPr="00813A6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ru-RU"/>
        </w:rPr>
        <w:t xml:space="preserve"> 5,802 </w:t>
      </w:r>
      <w:r w:rsidRPr="00813A6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трлн. </w:t>
      </w:r>
      <w:proofErr w:type="spellStart"/>
      <w:r w:rsidRPr="00813A6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дол</w:t>
      </w:r>
      <w:proofErr w:type="spellEnd"/>
      <w:r w:rsidRPr="00813A6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. США. Найбільше експортовано туристичних послуг – 1,405 трлн. </w:t>
      </w:r>
      <w:proofErr w:type="spellStart"/>
      <w:r w:rsidRPr="00813A6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дол</w:t>
      </w:r>
      <w:proofErr w:type="spellEnd"/>
      <w:r w:rsidRPr="00813A6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. США та бізнес-послуг – 1,227 трлн. </w:t>
      </w:r>
      <w:proofErr w:type="spellStart"/>
      <w:r w:rsidRPr="00813A6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дол</w:t>
      </w:r>
      <w:proofErr w:type="spellEnd"/>
      <w:r w:rsidRPr="00813A6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. США (рис.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3).</w:t>
      </w:r>
      <w:r w:rsidR="00001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FDE">
        <w:rPr>
          <w:rFonts w:ascii="Times New Roman" w:hAnsi="Times New Roman" w:cs="Times New Roman"/>
          <w:sz w:val="28"/>
          <w:szCs w:val="28"/>
        </w:rPr>
        <w:t>Д</w:t>
      </w:r>
      <w:r w:rsidRPr="00813A63">
        <w:rPr>
          <w:rFonts w:ascii="Times New Roman" w:hAnsi="Times New Roman" w:cs="Times New Roman"/>
          <w:sz w:val="28"/>
          <w:szCs w:val="28"/>
        </w:rPr>
        <w:t>инамічно</w:t>
      </w:r>
      <w:proofErr w:type="spellEnd"/>
      <w:r w:rsidRPr="00813A63">
        <w:rPr>
          <w:rFonts w:ascii="Times New Roman" w:hAnsi="Times New Roman" w:cs="Times New Roman"/>
          <w:sz w:val="28"/>
          <w:szCs w:val="28"/>
        </w:rPr>
        <w:t xml:space="preserve"> </w:t>
      </w:r>
      <w:r w:rsidRPr="00813A63">
        <w:rPr>
          <w:rFonts w:ascii="Times New Roman" w:hAnsi="Times New Roman" w:cs="Times New Roman"/>
          <w:sz w:val="28"/>
          <w:szCs w:val="28"/>
        </w:rPr>
        <w:lastRenderedPageBreak/>
        <w:t>розвивається міжнародна торгівля діловими послугами, зокрема управлінськими, професійними, банківсь</w:t>
      </w:r>
      <w:r>
        <w:rPr>
          <w:rFonts w:ascii="Times New Roman" w:hAnsi="Times New Roman" w:cs="Times New Roman"/>
          <w:sz w:val="28"/>
          <w:szCs w:val="28"/>
        </w:rPr>
        <w:t>кими, страховими, аудиторськими</w:t>
      </w:r>
      <w:r w:rsidRPr="00813A63">
        <w:rPr>
          <w:rFonts w:ascii="Times New Roman" w:hAnsi="Times New Roman" w:cs="Times New Roman"/>
          <w:sz w:val="28"/>
          <w:szCs w:val="28"/>
        </w:rPr>
        <w:t>.</w:t>
      </w:r>
    </w:p>
    <w:p w:rsidR="00813A63" w:rsidRDefault="00813A63" w:rsidP="008639F5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noProof/>
          <w:lang w:eastAsia="uk-UA"/>
        </w:rPr>
        <w:drawing>
          <wp:inline distT="0" distB="0" distL="0" distR="0" wp14:anchorId="18CE3B79" wp14:editId="3ACC48EE">
            <wp:extent cx="5939790" cy="2676525"/>
            <wp:effectExtent l="0" t="0" r="381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13A63" w:rsidRPr="00813A63" w:rsidRDefault="00813A63" w:rsidP="00813A6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Рис. 3</w:t>
      </w:r>
      <w:r w:rsidRPr="00813A63">
        <w:rPr>
          <w:rFonts w:ascii="Times New Roman" w:eastAsia="Calibri" w:hAnsi="Times New Roman" w:cs="Times New Roman"/>
          <w:sz w:val="28"/>
          <w:szCs w:val="28"/>
        </w:rPr>
        <w:t xml:space="preserve">. Структура світового експорту послуг у 2018 р., млрд. </w:t>
      </w:r>
      <w:proofErr w:type="spellStart"/>
      <w:r w:rsidRPr="00813A63">
        <w:rPr>
          <w:rFonts w:ascii="Times New Roman" w:eastAsia="Calibri" w:hAnsi="Times New Roman" w:cs="Times New Roman"/>
          <w:sz w:val="28"/>
          <w:szCs w:val="28"/>
        </w:rPr>
        <w:t>дол</w:t>
      </w:r>
      <w:proofErr w:type="spellEnd"/>
      <w:r w:rsidRPr="00813A63">
        <w:rPr>
          <w:rFonts w:ascii="Times New Roman" w:eastAsia="Calibri" w:hAnsi="Times New Roman" w:cs="Times New Roman"/>
          <w:sz w:val="28"/>
          <w:szCs w:val="28"/>
        </w:rPr>
        <w:t>. США</w:t>
      </w:r>
    </w:p>
    <w:p w:rsidR="00813A63" w:rsidRPr="00813A63" w:rsidRDefault="00813A63" w:rsidP="00813A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7247C0">
        <w:rPr>
          <w:rFonts w:ascii="Times New Roman" w:hAnsi="Times New Roman" w:cs="Times New Roman"/>
          <w:i/>
          <w:sz w:val="24"/>
          <w:szCs w:val="24"/>
        </w:rPr>
        <w:t xml:space="preserve">Складено автором за </w:t>
      </w:r>
      <w:r w:rsidRPr="00695659">
        <w:rPr>
          <w:rFonts w:ascii="Times New Roman" w:hAnsi="Times New Roman" w:cs="Times New Roman"/>
          <w:i/>
          <w:sz w:val="24"/>
          <w:szCs w:val="24"/>
        </w:rPr>
        <w:t>даними [</w:t>
      </w:r>
      <w:r w:rsidR="00695659" w:rsidRPr="00B332A3">
        <w:rPr>
          <w:rFonts w:ascii="Times New Roman" w:hAnsi="Times New Roman" w:cs="Times New Roman"/>
          <w:i/>
          <w:sz w:val="24"/>
          <w:szCs w:val="24"/>
          <w:lang w:val="ru-RU"/>
        </w:rPr>
        <w:t>7</w:t>
      </w:r>
      <w:r w:rsidRPr="00695659">
        <w:rPr>
          <w:rFonts w:ascii="Times New Roman" w:hAnsi="Times New Roman" w:cs="Times New Roman"/>
          <w:i/>
          <w:sz w:val="24"/>
          <w:szCs w:val="24"/>
        </w:rPr>
        <w:t>]</w:t>
      </w:r>
    </w:p>
    <w:p w:rsidR="00330623" w:rsidRDefault="00330623" w:rsidP="007247C0">
      <w:pPr>
        <w:spacing w:after="0"/>
        <w:jc w:val="both"/>
        <w:rPr>
          <w:rFonts w:ascii="Times New Roman" w:hAnsi="Times New Roman" w:cs="Times New Roman"/>
        </w:rPr>
      </w:pPr>
    </w:p>
    <w:p w:rsidR="00A87872" w:rsidRDefault="00A13B38" w:rsidP="00AF72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3B38">
        <w:rPr>
          <w:rFonts w:ascii="Times New Roman" w:hAnsi="Times New Roman" w:cs="Times New Roman"/>
          <w:sz w:val="28"/>
          <w:szCs w:val="28"/>
          <w:lang w:val="ru-RU"/>
        </w:rPr>
        <w:t xml:space="preserve">Структура </w:t>
      </w:r>
      <w:proofErr w:type="spellStart"/>
      <w:r w:rsidRPr="00A13B38">
        <w:rPr>
          <w:rFonts w:ascii="Times New Roman" w:hAnsi="Times New Roman" w:cs="Times New Roman"/>
          <w:sz w:val="28"/>
          <w:szCs w:val="28"/>
          <w:lang w:val="ru-RU"/>
        </w:rPr>
        <w:t>світових</w:t>
      </w:r>
      <w:proofErr w:type="spellEnd"/>
      <w:r w:rsidRPr="00A13B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3B38">
        <w:rPr>
          <w:rFonts w:ascii="Times New Roman" w:hAnsi="Times New Roman" w:cs="Times New Roman"/>
          <w:sz w:val="28"/>
          <w:szCs w:val="28"/>
          <w:lang w:val="ru-RU"/>
        </w:rPr>
        <w:t>товарних</w:t>
      </w:r>
      <w:proofErr w:type="spellEnd"/>
      <w:r w:rsidRPr="00A13B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3B38">
        <w:rPr>
          <w:rFonts w:ascii="Times New Roman" w:hAnsi="Times New Roman" w:cs="Times New Roman"/>
          <w:sz w:val="28"/>
          <w:szCs w:val="28"/>
          <w:lang w:val="ru-RU"/>
        </w:rPr>
        <w:t>ринків</w:t>
      </w:r>
      <w:proofErr w:type="spellEnd"/>
      <w:r w:rsidRPr="00A13B3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13B38">
        <w:rPr>
          <w:rFonts w:ascii="Times New Roman" w:hAnsi="Times New Roman" w:cs="Times New Roman"/>
          <w:sz w:val="28"/>
          <w:szCs w:val="28"/>
          <w:lang w:val="ru-RU"/>
        </w:rPr>
        <w:t>притаманний</w:t>
      </w:r>
      <w:proofErr w:type="spellEnd"/>
      <w:r w:rsidRPr="00A13B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3B38">
        <w:rPr>
          <w:rFonts w:ascii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A13B38">
        <w:rPr>
          <w:rFonts w:ascii="Times New Roman" w:hAnsi="Times New Roman" w:cs="Times New Roman"/>
          <w:sz w:val="28"/>
          <w:szCs w:val="28"/>
          <w:lang w:val="ru-RU"/>
        </w:rPr>
        <w:t xml:space="preserve"> характер </w:t>
      </w:r>
      <w:proofErr w:type="spellStart"/>
      <w:r w:rsidRPr="00A13B38">
        <w:rPr>
          <w:rFonts w:ascii="Times New Roman" w:hAnsi="Times New Roman" w:cs="Times New Roman"/>
          <w:sz w:val="28"/>
          <w:szCs w:val="28"/>
          <w:lang w:val="ru-RU"/>
        </w:rPr>
        <w:t>конкуренції</w:t>
      </w:r>
      <w:proofErr w:type="spellEnd"/>
      <w:r w:rsidRPr="00A13B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3B38">
        <w:rPr>
          <w:rFonts w:ascii="Times New Roman" w:hAnsi="Times New Roman" w:cs="Times New Roman"/>
          <w:sz w:val="28"/>
          <w:szCs w:val="28"/>
          <w:lang w:val="ru-RU"/>
        </w:rPr>
        <w:t>обумовлюють</w:t>
      </w:r>
      <w:proofErr w:type="spellEnd"/>
      <w:r w:rsidRPr="00A13B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3B38">
        <w:rPr>
          <w:rFonts w:ascii="Times New Roman" w:hAnsi="Times New Roman" w:cs="Times New Roman"/>
          <w:sz w:val="28"/>
          <w:szCs w:val="28"/>
          <w:lang w:val="ru-RU"/>
        </w:rPr>
        <w:t>зовнішньоекономічну</w:t>
      </w:r>
      <w:proofErr w:type="spellEnd"/>
      <w:r w:rsidRPr="00A13B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3B38">
        <w:rPr>
          <w:rFonts w:ascii="Times New Roman" w:hAnsi="Times New Roman" w:cs="Times New Roman"/>
          <w:sz w:val="28"/>
          <w:szCs w:val="28"/>
          <w:lang w:val="ru-RU"/>
        </w:rPr>
        <w:t>політику</w:t>
      </w:r>
      <w:proofErr w:type="spellEnd"/>
      <w:r w:rsidRPr="00A13B38">
        <w:rPr>
          <w:rFonts w:ascii="Times New Roman" w:hAnsi="Times New Roman" w:cs="Times New Roman"/>
          <w:sz w:val="28"/>
          <w:szCs w:val="28"/>
          <w:lang w:val="ru-RU"/>
        </w:rPr>
        <w:t xml:space="preserve"> держав. </w:t>
      </w:r>
      <w:proofErr w:type="spellStart"/>
      <w:r w:rsidRPr="00A13B38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A13B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3B38">
        <w:rPr>
          <w:rFonts w:ascii="Times New Roman" w:hAnsi="Times New Roman" w:cs="Times New Roman"/>
          <w:sz w:val="28"/>
          <w:szCs w:val="28"/>
          <w:lang w:val="ru-RU"/>
        </w:rPr>
        <w:t>вибору</w:t>
      </w:r>
      <w:proofErr w:type="spellEnd"/>
      <w:r w:rsidRPr="00A13B38">
        <w:rPr>
          <w:rFonts w:ascii="Times New Roman" w:hAnsi="Times New Roman" w:cs="Times New Roman"/>
          <w:sz w:val="28"/>
          <w:szCs w:val="28"/>
          <w:lang w:val="ru-RU"/>
        </w:rPr>
        <w:t xml:space="preserve"> ринку, виду, </w:t>
      </w:r>
      <w:proofErr w:type="spellStart"/>
      <w:r w:rsidRPr="00A13B38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A13B3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13B38">
        <w:rPr>
          <w:rFonts w:ascii="Times New Roman" w:hAnsi="Times New Roman" w:cs="Times New Roman"/>
          <w:sz w:val="28"/>
          <w:szCs w:val="28"/>
          <w:lang w:val="ru-RU"/>
        </w:rPr>
        <w:t>споживчих</w:t>
      </w:r>
      <w:proofErr w:type="spellEnd"/>
      <w:r w:rsidRPr="00A13B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3B38">
        <w:rPr>
          <w:rFonts w:ascii="Times New Roman" w:hAnsi="Times New Roman" w:cs="Times New Roman"/>
          <w:sz w:val="28"/>
          <w:szCs w:val="28"/>
          <w:lang w:val="ru-RU"/>
        </w:rPr>
        <w:t>властивостей</w:t>
      </w:r>
      <w:proofErr w:type="spellEnd"/>
      <w:r w:rsidRPr="00A13B38">
        <w:rPr>
          <w:rFonts w:ascii="Times New Roman" w:hAnsi="Times New Roman" w:cs="Times New Roman"/>
          <w:sz w:val="28"/>
          <w:szCs w:val="28"/>
          <w:lang w:val="ru-RU"/>
        </w:rPr>
        <w:t xml:space="preserve"> товару, характеру </w:t>
      </w:r>
      <w:proofErr w:type="spellStart"/>
      <w:r w:rsidRPr="00A13B38">
        <w:rPr>
          <w:rFonts w:ascii="Times New Roman" w:hAnsi="Times New Roman" w:cs="Times New Roman"/>
          <w:sz w:val="28"/>
          <w:szCs w:val="28"/>
          <w:lang w:val="ru-RU"/>
        </w:rPr>
        <w:t>конкуренції</w:t>
      </w:r>
      <w:proofErr w:type="spellEnd"/>
      <w:r w:rsidRPr="00A13B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3B38">
        <w:rPr>
          <w:rFonts w:ascii="Times New Roman" w:hAnsi="Times New Roman" w:cs="Times New Roman"/>
          <w:sz w:val="28"/>
          <w:szCs w:val="28"/>
          <w:lang w:val="ru-RU"/>
        </w:rPr>
        <w:t>залежить</w:t>
      </w:r>
      <w:proofErr w:type="spellEnd"/>
      <w:r w:rsidRPr="00A13B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3B38">
        <w:rPr>
          <w:rFonts w:ascii="Times New Roman" w:hAnsi="Times New Roman" w:cs="Times New Roman"/>
          <w:sz w:val="28"/>
          <w:szCs w:val="28"/>
          <w:lang w:val="ru-RU"/>
        </w:rPr>
        <w:t>співвідноше</w:t>
      </w:r>
      <w:r w:rsidR="00001FDE">
        <w:rPr>
          <w:rFonts w:ascii="Times New Roman" w:hAnsi="Times New Roman" w:cs="Times New Roman"/>
          <w:sz w:val="28"/>
          <w:szCs w:val="28"/>
          <w:lang w:val="ru-RU"/>
        </w:rPr>
        <w:t>ння</w:t>
      </w:r>
      <w:proofErr w:type="spellEnd"/>
      <w:r w:rsidR="00001FD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001FDE">
        <w:rPr>
          <w:rFonts w:ascii="Times New Roman" w:hAnsi="Times New Roman" w:cs="Times New Roman"/>
          <w:sz w:val="28"/>
          <w:szCs w:val="28"/>
          <w:lang w:val="ru-RU"/>
        </w:rPr>
        <w:t>цій</w:t>
      </w:r>
      <w:proofErr w:type="spellEnd"/>
      <w:r w:rsidR="00001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01FDE">
        <w:rPr>
          <w:rFonts w:ascii="Times New Roman" w:hAnsi="Times New Roman" w:cs="Times New Roman"/>
          <w:sz w:val="28"/>
          <w:szCs w:val="28"/>
          <w:lang w:val="ru-RU"/>
        </w:rPr>
        <w:t>політиці</w:t>
      </w:r>
      <w:proofErr w:type="spellEnd"/>
      <w:r w:rsidR="00001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01FDE">
        <w:rPr>
          <w:rFonts w:ascii="Times New Roman" w:hAnsi="Times New Roman" w:cs="Times New Roman"/>
          <w:sz w:val="28"/>
          <w:szCs w:val="28"/>
          <w:lang w:val="ru-RU"/>
        </w:rPr>
        <w:t>лібералізму</w:t>
      </w:r>
      <w:proofErr w:type="spellEnd"/>
      <w:r w:rsidR="00001FDE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Pr="00A13B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3B38">
        <w:rPr>
          <w:rFonts w:ascii="Times New Roman" w:hAnsi="Times New Roman" w:cs="Times New Roman"/>
          <w:sz w:val="28"/>
          <w:szCs w:val="28"/>
          <w:lang w:val="ru-RU"/>
        </w:rPr>
        <w:t>протекціонізму</w:t>
      </w:r>
      <w:proofErr w:type="spellEnd"/>
      <w:r w:rsidRPr="00A13B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13B38">
        <w:rPr>
          <w:rFonts w:ascii="Times New Roman" w:hAnsi="Times New Roman" w:cs="Times New Roman"/>
          <w:sz w:val="28"/>
          <w:szCs w:val="28"/>
          <w:lang w:val="ru-RU"/>
        </w:rPr>
        <w:t>диференціація</w:t>
      </w:r>
      <w:proofErr w:type="spellEnd"/>
      <w:r w:rsidRPr="00A13B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3B38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A13B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3B38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A13B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3B38">
        <w:rPr>
          <w:rFonts w:ascii="Times New Roman" w:hAnsi="Times New Roman" w:cs="Times New Roman"/>
          <w:sz w:val="28"/>
          <w:szCs w:val="28"/>
          <w:lang w:val="ru-RU"/>
        </w:rPr>
        <w:t>внутрішнього</w:t>
      </w:r>
      <w:proofErr w:type="spellEnd"/>
      <w:r w:rsidRPr="00A13B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5659">
        <w:rPr>
          <w:rFonts w:ascii="Times New Roman" w:hAnsi="Times New Roman" w:cs="Times New Roman"/>
          <w:sz w:val="28"/>
          <w:szCs w:val="28"/>
          <w:lang w:val="ru-RU"/>
        </w:rPr>
        <w:t>ринку [</w:t>
      </w:r>
      <w:r w:rsidR="00695659" w:rsidRPr="00695659">
        <w:rPr>
          <w:rFonts w:ascii="Times New Roman" w:hAnsi="Times New Roman" w:cs="Times New Roman"/>
          <w:sz w:val="28"/>
          <w:szCs w:val="28"/>
          <w:lang w:val="ru-RU"/>
        </w:rPr>
        <w:t xml:space="preserve">10]. </w:t>
      </w:r>
    </w:p>
    <w:p w:rsidR="00AF72B5" w:rsidRPr="00A87872" w:rsidRDefault="00A87872" w:rsidP="00AF72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2B5">
        <w:rPr>
          <w:rFonts w:ascii="Times New Roman" w:eastAsia="Calibri" w:hAnsi="Times New Roman" w:cs="Times New Roman"/>
          <w:sz w:val="28"/>
          <w:szCs w:val="28"/>
        </w:rPr>
        <w:t>Структура світового експорту товарів у 2018 р</w:t>
      </w:r>
      <w:r w:rsidRPr="00A878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001FD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редставлена на рис. 4.</w:t>
      </w:r>
    </w:p>
    <w:p w:rsidR="00AF72B5" w:rsidRDefault="00AF72B5" w:rsidP="007247C0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noProof/>
          <w:lang w:eastAsia="uk-UA"/>
        </w:rPr>
        <w:drawing>
          <wp:inline distT="0" distB="0" distL="0" distR="0" wp14:anchorId="26E7B135" wp14:editId="102D9E4B">
            <wp:extent cx="5939790" cy="2703195"/>
            <wp:effectExtent l="0" t="0" r="3810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F72B5" w:rsidRPr="00AF72B5" w:rsidRDefault="00AF72B5" w:rsidP="00AF72B5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Рис. 4</w:t>
      </w:r>
      <w:r w:rsidRPr="00AF72B5">
        <w:rPr>
          <w:rFonts w:ascii="Times New Roman" w:eastAsia="Calibri" w:hAnsi="Times New Roman" w:cs="Times New Roman"/>
          <w:sz w:val="28"/>
          <w:szCs w:val="28"/>
        </w:rPr>
        <w:t xml:space="preserve">. Структура світового експорту товарів у 2018 р., млрд. </w:t>
      </w:r>
      <w:proofErr w:type="spellStart"/>
      <w:r w:rsidRPr="00AF72B5">
        <w:rPr>
          <w:rFonts w:ascii="Times New Roman" w:eastAsia="Calibri" w:hAnsi="Times New Roman" w:cs="Times New Roman"/>
          <w:sz w:val="28"/>
          <w:szCs w:val="28"/>
        </w:rPr>
        <w:t>дол</w:t>
      </w:r>
      <w:proofErr w:type="spellEnd"/>
      <w:r w:rsidRPr="00AF72B5">
        <w:rPr>
          <w:rFonts w:ascii="Times New Roman" w:eastAsia="Calibri" w:hAnsi="Times New Roman" w:cs="Times New Roman"/>
          <w:sz w:val="28"/>
          <w:szCs w:val="28"/>
        </w:rPr>
        <w:t>. США</w:t>
      </w:r>
    </w:p>
    <w:p w:rsidR="00AF72B5" w:rsidRPr="00B332A3" w:rsidRDefault="00AF72B5" w:rsidP="007247C0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green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7247C0">
        <w:rPr>
          <w:rFonts w:ascii="Times New Roman" w:hAnsi="Times New Roman" w:cs="Times New Roman"/>
          <w:i/>
          <w:sz w:val="24"/>
          <w:szCs w:val="24"/>
        </w:rPr>
        <w:t xml:space="preserve">Складено автором за </w:t>
      </w:r>
      <w:r>
        <w:rPr>
          <w:rFonts w:ascii="Times New Roman" w:hAnsi="Times New Roman" w:cs="Times New Roman"/>
          <w:i/>
          <w:sz w:val="24"/>
          <w:szCs w:val="24"/>
        </w:rPr>
        <w:t xml:space="preserve">даними </w:t>
      </w:r>
      <w:r w:rsidRPr="00B332A3">
        <w:rPr>
          <w:rFonts w:ascii="Times New Roman" w:hAnsi="Times New Roman" w:cs="Times New Roman"/>
          <w:i/>
          <w:sz w:val="24"/>
          <w:szCs w:val="24"/>
          <w:lang w:val="ru-RU"/>
        </w:rPr>
        <w:t>[5]</w:t>
      </w:r>
    </w:p>
    <w:p w:rsidR="00892377" w:rsidRPr="00A87872" w:rsidRDefault="00A87872" w:rsidP="00A8787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 даними Міжнародного центру торгівлі у 2018 р. найбільшу частку світового експорту товарів (14,2 %) становили електричні машини та обладнання (2,74 трлн. </w:t>
      </w:r>
      <w:proofErr w:type="spellStart"/>
      <w:r w:rsidRPr="00AF72B5">
        <w:rPr>
          <w:rFonts w:ascii="Times New Roman" w:eastAsia="Calibri" w:hAnsi="Times New Roman" w:cs="Times New Roman"/>
          <w:sz w:val="28"/>
          <w:szCs w:val="28"/>
        </w:rPr>
        <w:t>дол</w:t>
      </w:r>
      <w:proofErr w:type="spellEnd"/>
      <w:r w:rsidRPr="00AF72B5">
        <w:rPr>
          <w:rFonts w:ascii="Times New Roman" w:eastAsia="Calibri" w:hAnsi="Times New Roman" w:cs="Times New Roman"/>
          <w:sz w:val="28"/>
          <w:szCs w:val="28"/>
        </w:rPr>
        <w:t xml:space="preserve">. США), а також палива мінеральні; нафта і продукти її перегонки – 13 </w:t>
      </w:r>
      <w:r>
        <w:rPr>
          <w:rFonts w:ascii="Times New Roman" w:eastAsia="Calibri" w:hAnsi="Times New Roman" w:cs="Times New Roman"/>
          <w:sz w:val="28"/>
          <w:szCs w:val="28"/>
        </w:rPr>
        <w:t xml:space="preserve">% (2,5 трлн.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США).</w:t>
      </w:r>
    </w:p>
    <w:p w:rsidR="00FF38B6" w:rsidRDefault="00FF38B6" w:rsidP="00FF38B6">
      <w:pPr>
        <w:spacing w:after="0" w:line="360" w:lineRule="auto"/>
        <w:ind w:firstLine="708"/>
        <w:jc w:val="both"/>
      </w:pPr>
      <w:r w:rsidRPr="00FF38B6">
        <w:rPr>
          <w:rFonts w:ascii="Times New Roman" w:hAnsi="Times New Roman" w:cs="Times New Roman"/>
          <w:i/>
          <w:sz w:val="28"/>
          <w:szCs w:val="28"/>
        </w:rPr>
        <w:t xml:space="preserve">Висновки і перспективи подальших досліджень. </w:t>
      </w:r>
      <w:r w:rsidR="00B332A3" w:rsidRPr="00FF38B6">
        <w:rPr>
          <w:rFonts w:ascii="Times New Roman" w:hAnsi="Times New Roman" w:cs="Times New Roman"/>
          <w:sz w:val="28"/>
          <w:szCs w:val="28"/>
        </w:rPr>
        <w:t xml:space="preserve">Міжнародна торгівля </w:t>
      </w:r>
      <w:r w:rsidR="00074ED7" w:rsidRPr="00FF38B6">
        <w:rPr>
          <w:rFonts w:ascii="Times New Roman" w:hAnsi="Times New Roman" w:cs="Times New Roman"/>
          <w:sz w:val="28"/>
          <w:szCs w:val="28"/>
        </w:rPr>
        <w:t>товарами та послугами має важливе</w:t>
      </w:r>
      <w:r w:rsidR="00B332A3" w:rsidRPr="00FF38B6">
        <w:rPr>
          <w:rFonts w:ascii="Times New Roman" w:hAnsi="Times New Roman" w:cs="Times New Roman"/>
          <w:sz w:val="28"/>
          <w:szCs w:val="28"/>
        </w:rPr>
        <w:t xml:space="preserve"> значення для будь-якої країни світу, а</w:t>
      </w:r>
      <w:r w:rsidR="00074ED7" w:rsidRPr="00FF38B6">
        <w:rPr>
          <w:rFonts w:ascii="Times New Roman" w:hAnsi="Times New Roman" w:cs="Times New Roman"/>
          <w:sz w:val="28"/>
          <w:szCs w:val="28"/>
        </w:rPr>
        <w:t xml:space="preserve"> окремі держави завдяки експорту до інших країн формують значну частину своїх доходів. Ф</w:t>
      </w:r>
      <w:r w:rsidR="00B332A3" w:rsidRPr="00FF38B6">
        <w:rPr>
          <w:rFonts w:ascii="Times New Roman" w:hAnsi="Times New Roman" w:cs="Times New Roman"/>
          <w:sz w:val="28"/>
          <w:szCs w:val="28"/>
        </w:rPr>
        <w:t xml:space="preserve">актори глобалізації, що </w:t>
      </w:r>
      <w:r w:rsidR="00336846">
        <w:rPr>
          <w:rFonts w:ascii="Times New Roman" w:hAnsi="Times New Roman" w:cs="Times New Roman"/>
          <w:sz w:val="28"/>
          <w:szCs w:val="28"/>
        </w:rPr>
        <w:t>характеризуються наднаціональним</w:t>
      </w:r>
      <w:r w:rsidR="00B332A3" w:rsidRPr="00FF38B6">
        <w:rPr>
          <w:rFonts w:ascii="Times New Roman" w:hAnsi="Times New Roman" w:cs="Times New Roman"/>
          <w:sz w:val="28"/>
          <w:szCs w:val="28"/>
        </w:rPr>
        <w:t xml:space="preserve"> формат</w:t>
      </w:r>
      <w:r w:rsidR="00336846">
        <w:rPr>
          <w:rFonts w:ascii="Times New Roman" w:hAnsi="Times New Roman" w:cs="Times New Roman"/>
          <w:sz w:val="28"/>
          <w:szCs w:val="28"/>
        </w:rPr>
        <w:t>ом</w:t>
      </w:r>
      <w:r w:rsidR="00A87872">
        <w:rPr>
          <w:rFonts w:ascii="Times New Roman" w:hAnsi="Times New Roman" w:cs="Times New Roman"/>
          <w:sz w:val="28"/>
          <w:szCs w:val="28"/>
        </w:rPr>
        <w:t xml:space="preserve"> дії</w:t>
      </w:r>
      <w:r w:rsidR="00336846">
        <w:rPr>
          <w:rFonts w:ascii="Times New Roman" w:hAnsi="Times New Roman" w:cs="Times New Roman"/>
          <w:sz w:val="28"/>
          <w:szCs w:val="28"/>
        </w:rPr>
        <w:t xml:space="preserve">, </w:t>
      </w:r>
      <w:r w:rsidR="00074ED7" w:rsidRPr="00FF38B6">
        <w:rPr>
          <w:rFonts w:ascii="Times New Roman" w:hAnsi="Times New Roman" w:cs="Times New Roman"/>
          <w:sz w:val="28"/>
          <w:szCs w:val="28"/>
        </w:rPr>
        <w:t>як наслідок,</w:t>
      </w:r>
      <w:r w:rsidR="00B332A3" w:rsidRPr="00FF38B6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074ED7" w:rsidRPr="00FF38B6">
        <w:rPr>
          <w:rFonts w:ascii="Times New Roman" w:hAnsi="Times New Roman" w:cs="Times New Roman"/>
          <w:sz w:val="28"/>
          <w:szCs w:val="28"/>
        </w:rPr>
        <w:t>і</w:t>
      </w:r>
      <w:r w:rsidR="00B332A3" w:rsidRPr="00FF38B6">
        <w:rPr>
          <w:rFonts w:ascii="Times New Roman" w:hAnsi="Times New Roman" w:cs="Times New Roman"/>
          <w:sz w:val="28"/>
          <w:szCs w:val="28"/>
        </w:rPr>
        <w:t xml:space="preserve"> змін</w:t>
      </w:r>
      <w:r w:rsidR="00074ED7" w:rsidRPr="00FF38B6">
        <w:rPr>
          <w:rFonts w:ascii="Times New Roman" w:hAnsi="Times New Roman" w:cs="Times New Roman"/>
          <w:sz w:val="28"/>
          <w:szCs w:val="28"/>
        </w:rPr>
        <w:t>и</w:t>
      </w:r>
      <w:r w:rsidR="00B332A3" w:rsidRPr="00FF38B6">
        <w:rPr>
          <w:rFonts w:ascii="Times New Roman" w:hAnsi="Times New Roman" w:cs="Times New Roman"/>
          <w:sz w:val="28"/>
          <w:szCs w:val="28"/>
        </w:rPr>
        <w:t xml:space="preserve"> у світовій торгівлі</w:t>
      </w:r>
      <w:r w:rsidR="00336846">
        <w:rPr>
          <w:rFonts w:ascii="Times New Roman" w:hAnsi="Times New Roman" w:cs="Times New Roman"/>
          <w:sz w:val="28"/>
          <w:szCs w:val="28"/>
        </w:rPr>
        <w:t>,</w:t>
      </w:r>
      <w:r w:rsidR="00074ED7" w:rsidRPr="00FF38B6">
        <w:rPr>
          <w:rFonts w:ascii="Times New Roman" w:hAnsi="Times New Roman" w:cs="Times New Roman"/>
          <w:sz w:val="28"/>
          <w:szCs w:val="28"/>
        </w:rPr>
        <w:t xml:space="preserve"> </w:t>
      </w:r>
      <w:r w:rsidRPr="00FF38B6">
        <w:rPr>
          <w:rFonts w:ascii="Times New Roman" w:hAnsi="Times New Roman" w:cs="Times New Roman"/>
          <w:sz w:val="28"/>
          <w:szCs w:val="28"/>
        </w:rPr>
        <w:t>зміни структури виробництва та споживання, технологічних інновацій</w:t>
      </w:r>
      <w:r>
        <w:rPr>
          <w:rFonts w:ascii="Times New Roman" w:hAnsi="Times New Roman" w:cs="Times New Roman"/>
          <w:sz w:val="28"/>
          <w:szCs w:val="28"/>
        </w:rPr>
        <w:t xml:space="preserve">, розвиток сучасної торговельної політики в інституційному середовищі </w:t>
      </w:r>
      <w:r w:rsidRPr="00FF38B6">
        <w:rPr>
          <w:rFonts w:ascii="Times New Roman" w:hAnsi="Times New Roman" w:cs="Times New Roman"/>
          <w:sz w:val="28"/>
          <w:szCs w:val="28"/>
        </w:rPr>
        <w:t xml:space="preserve">Світової організації торгівлі, основною метою функціонування </w:t>
      </w:r>
      <w:r>
        <w:rPr>
          <w:rFonts w:ascii="Times New Roman" w:hAnsi="Times New Roman" w:cs="Times New Roman"/>
          <w:sz w:val="28"/>
          <w:szCs w:val="28"/>
        </w:rPr>
        <w:t>якої є лібералізаці</w:t>
      </w:r>
      <w:r w:rsidR="00001FDE">
        <w:rPr>
          <w:rFonts w:ascii="Times New Roman" w:hAnsi="Times New Roman" w:cs="Times New Roman"/>
          <w:sz w:val="28"/>
          <w:szCs w:val="28"/>
        </w:rPr>
        <w:t>я зовнішньоторговельних операцій</w:t>
      </w:r>
      <w:r w:rsidR="003368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846">
        <w:rPr>
          <w:rFonts w:ascii="Times New Roman" w:hAnsi="Times New Roman" w:cs="Times New Roman"/>
          <w:sz w:val="28"/>
          <w:szCs w:val="28"/>
        </w:rPr>
        <w:t>чинять потужний вплив</w:t>
      </w:r>
      <w:r w:rsidR="00074ED7" w:rsidRPr="00FF38B6">
        <w:rPr>
          <w:rFonts w:ascii="Times New Roman" w:hAnsi="Times New Roman" w:cs="Times New Roman"/>
          <w:sz w:val="28"/>
          <w:szCs w:val="28"/>
        </w:rPr>
        <w:t xml:space="preserve"> на тенденції внутрішніх ринків країн світу.</w:t>
      </w:r>
      <w:r w:rsidRPr="00FF38B6">
        <w:t xml:space="preserve"> </w:t>
      </w:r>
      <w:r w:rsidR="00336846">
        <w:t xml:space="preserve"> </w:t>
      </w:r>
    </w:p>
    <w:p w:rsidR="00A87872" w:rsidRPr="00A87872" w:rsidRDefault="00336846" w:rsidP="00A878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872">
        <w:rPr>
          <w:rFonts w:ascii="Times New Roman" w:hAnsi="Times New Roman" w:cs="Times New Roman"/>
          <w:sz w:val="28"/>
          <w:szCs w:val="28"/>
        </w:rPr>
        <w:t>Подальші наукові дослідження будуть спрямовані на практичні аспекти здійснення оцінки ефективності</w:t>
      </w:r>
      <w:r w:rsidR="00661588" w:rsidRPr="00A87872">
        <w:rPr>
          <w:rFonts w:ascii="Times New Roman" w:hAnsi="Times New Roman" w:cs="Times New Roman"/>
          <w:sz w:val="28"/>
          <w:szCs w:val="28"/>
        </w:rPr>
        <w:t xml:space="preserve"> зовнішньоторговельних від</w:t>
      </w:r>
      <w:r w:rsidR="00A87872">
        <w:rPr>
          <w:rFonts w:ascii="Times New Roman" w:hAnsi="Times New Roman" w:cs="Times New Roman"/>
          <w:sz w:val="28"/>
          <w:szCs w:val="28"/>
        </w:rPr>
        <w:t>носин на рівні інтеграційних об’</w:t>
      </w:r>
      <w:r w:rsidR="00661588" w:rsidRPr="00A87872">
        <w:rPr>
          <w:rFonts w:ascii="Times New Roman" w:hAnsi="Times New Roman" w:cs="Times New Roman"/>
          <w:sz w:val="28"/>
          <w:szCs w:val="28"/>
        </w:rPr>
        <w:t>єднань.</w:t>
      </w:r>
      <w:r w:rsidRPr="00A87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9F5" w:rsidRPr="00001FDE" w:rsidRDefault="008639F5" w:rsidP="00001FD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39F5">
        <w:rPr>
          <w:rFonts w:ascii="Times New Roman" w:hAnsi="Times New Roman" w:cs="Times New Roman"/>
          <w:i/>
          <w:sz w:val="28"/>
          <w:szCs w:val="28"/>
        </w:rPr>
        <w:t>Література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001FDE" w:rsidRPr="00001FDE" w:rsidRDefault="008639F5" w:rsidP="00001FD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5B5">
        <w:rPr>
          <w:rFonts w:ascii="Times New Roman" w:hAnsi="Times New Roman" w:cs="Times New Roman"/>
          <w:sz w:val="28"/>
          <w:szCs w:val="28"/>
        </w:rPr>
        <w:t>Іващенко</w:t>
      </w:r>
      <w:r w:rsidR="007A56FB" w:rsidRPr="007075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56FB" w:rsidRPr="007075B5">
        <w:rPr>
          <w:rFonts w:ascii="Times New Roman" w:hAnsi="Times New Roman" w:cs="Times New Roman"/>
          <w:sz w:val="28"/>
          <w:szCs w:val="28"/>
        </w:rPr>
        <w:t xml:space="preserve">М. В. Наслідки глобалізації товарних ринків для національної </w:t>
      </w:r>
    </w:p>
    <w:p w:rsidR="007A56FB" w:rsidRPr="00001FDE" w:rsidRDefault="007A56FB" w:rsidP="00001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FDE">
        <w:rPr>
          <w:rFonts w:ascii="Times New Roman" w:hAnsi="Times New Roman" w:cs="Times New Roman"/>
          <w:sz w:val="28"/>
          <w:szCs w:val="28"/>
        </w:rPr>
        <w:t xml:space="preserve">економіки України. </w:t>
      </w:r>
      <w:r w:rsidRPr="00001FDE">
        <w:rPr>
          <w:rFonts w:ascii="Times New Roman" w:hAnsi="Times New Roman" w:cs="Times New Roman"/>
          <w:sz w:val="28"/>
          <w:szCs w:val="28"/>
          <w:lang w:val="ru-RU"/>
        </w:rPr>
        <w:t xml:space="preserve">Траектория науки. Электронный научный журнал. 2016. № 4(9). </w:t>
      </w:r>
      <w:r w:rsidRPr="00001FD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01FD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001FDE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001FD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01FDE">
        <w:rPr>
          <w:rFonts w:ascii="Times New Roman" w:hAnsi="Times New Roman" w:cs="Times New Roman"/>
          <w:sz w:val="28"/>
          <w:szCs w:val="28"/>
          <w:lang w:val="en-US"/>
        </w:rPr>
        <w:t>pathofscience</w:t>
      </w:r>
      <w:proofErr w:type="spellEnd"/>
      <w:r w:rsidRPr="00001FD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01FDE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001FDE">
        <w:rPr>
          <w:rFonts w:ascii="Times New Roman" w:hAnsi="Times New Roman" w:cs="Times New Roman"/>
          <w:sz w:val="28"/>
          <w:szCs w:val="28"/>
          <w:lang w:val="ru-RU"/>
        </w:rPr>
        <w:t xml:space="preserve"> (дата </w:t>
      </w:r>
      <w:proofErr w:type="spellStart"/>
      <w:r w:rsidRPr="00001FDE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001FDE">
        <w:rPr>
          <w:rFonts w:ascii="Times New Roman" w:hAnsi="Times New Roman" w:cs="Times New Roman"/>
          <w:sz w:val="28"/>
          <w:szCs w:val="28"/>
          <w:lang w:val="ru-RU"/>
        </w:rPr>
        <w:t>: 25.12.2019).</w:t>
      </w:r>
    </w:p>
    <w:p w:rsidR="00001FDE" w:rsidRDefault="008639F5" w:rsidP="00001FD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5B5">
        <w:rPr>
          <w:rFonts w:ascii="Times New Roman" w:hAnsi="Times New Roman" w:cs="Times New Roman"/>
          <w:sz w:val="28"/>
          <w:szCs w:val="28"/>
        </w:rPr>
        <w:t>Мариніна</w:t>
      </w:r>
      <w:proofErr w:type="spellEnd"/>
      <w:r w:rsidR="007A56FB" w:rsidRPr="007075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56FB" w:rsidRPr="007075B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A56FB" w:rsidRPr="007075B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A56FB" w:rsidRPr="007075B5">
        <w:rPr>
          <w:rFonts w:ascii="Times New Roman" w:hAnsi="Times New Roman" w:cs="Times New Roman"/>
          <w:sz w:val="28"/>
          <w:szCs w:val="28"/>
        </w:rPr>
        <w:t xml:space="preserve">В. Вплив процесу глобалізації </w:t>
      </w:r>
      <w:r w:rsidR="006F3121" w:rsidRPr="007075B5">
        <w:rPr>
          <w:rFonts w:ascii="Times New Roman" w:hAnsi="Times New Roman" w:cs="Times New Roman"/>
          <w:sz w:val="28"/>
          <w:szCs w:val="28"/>
        </w:rPr>
        <w:t xml:space="preserve">на перспективні напрями </w:t>
      </w:r>
    </w:p>
    <w:p w:rsidR="008639F5" w:rsidRPr="00001FDE" w:rsidRDefault="006F3121" w:rsidP="00001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DE">
        <w:rPr>
          <w:rFonts w:ascii="Times New Roman" w:hAnsi="Times New Roman" w:cs="Times New Roman"/>
          <w:sz w:val="28"/>
          <w:szCs w:val="28"/>
        </w:rPr>
        <w:t xml:space="preserve">розвитку міжнародної торгівлі. </w:t>
      </w:r>
      <w:r w:rsidRPr="00001FDE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001FDE">
        <w:rPr>
          <w:rFonts w:ascii="Times New Roman" w:hAnsi="Times New Roman" w:cs="Times New Roman"/>
          <w:sz w:val="28"/>
          <w:szCs w:val="28"/>
        </w:rPr>
        <w:t xml:space="preserve"> </w:t>
      </w:r>
      <w:r w:rsidRPr="00001FDE">
        <w:rPr>
          <w:rFonts w:ascii="Times New Roman" w:hAnsi="Times New Roman" w:cs="Times New Roman"/>
          <w:sz w:val="28"/>
          <w:szCs w:val="28"/>
          <w:lang w:val="en-US"/>
        </w:rPr>
        <w:t>Scientific</w:t>
      </w:r>
      <w:r w:rsidRPr="00001FDE">
        <w:rPr>
          <w:rFonts w:ascii="Times New Roman" w:hAnsi="Times New Roman" w:cs="Times New Roman"/>
          <w:sz w:val="28"/>
          <w:szCs w:val="28"/>
        </w:rPr>
        <w:t xml:space="preserve"> </w:t>
      </w:r>
      <w:r w:rsidRPr="00001FDE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001F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01FDE">
        <w:rPr>
          <w:rFonts w:ascii="Times New Roman" w:hAnsi="Times New Roman" w:cs="Times New Roman"/>
          <w:sz w:val="28"/>
          <w:szCs w:val="28"/>
          <w:lang w:val="en-US"/>
        </w:rPr>
        <w:t>Internauka</w:t>
      </w:r>
      <w:proofErr w:type="spellEnd"/>
      <w:r w:rsidRPr="00001FDE">
        <w:rPr>
          <w:rFonts w:ascii="Times New Roman" w:hAnsi="Times New Roman" w:cs="Times New Roman"/>
          <w:sz w:val="28"/>
          <w:szCs w:val="28"/>
        </w:rPr>
        <w:t xml:space="preserve">». </w:t>
      </w:r>
      <w:r w:rsidRPr="00001FD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01FDE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001FDE">
          <w:rPr>
            <w:rFonts w:ascii="Times New Roman" w:hAnsi="Times New Roman" w:cs="Times New Roman"/>
            <w:sz w:val="28"/>
            <w:szCs w:val="28"/>
          </w:rPr>
          <w:t>https://www.inter-nauka.com/uploads/public/14990806518049.pdf</w:t>
        </w:r>
      </w:hyperlink>
      <w:r w:rsidRPr="00001FDE">
        <w:rPr>
          <w:rFonts w:ascii="Times New Roman" w:hAnsi="Times New Roman" w:cs="Times New Roman"/>
          <w:sz w:val="28"/>
          <w:szCs w:val="28"/>
        </w:rPr>
        <w:t xml:space="preserve"> </w:t>
      </w:r>
      <w:r w:rsidRPr="00001FD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001FDE">
        <w:rPr>
          <w:rFonts w:ascii="Times New Roman" w:hAnsi="Times New Roman" w:cs="Times New Roman"/>
          <w:sz w:val="28"/>
          <w:szCs w:val="28"/>
          <w:lang w:val="ru-RU"/>
        </w:rPr>
        <w:t>дата</w:t>
      </w:r>
      <w:r w:rsidRPr="00001F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1FDE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001FDE">
        <w:rPr>
          <w:rFonts w:ascii="Times New Roman" w:hAnsi="Times New Roman" w:cs="Times New Roman"/>
          <w:sz w:val="28"/>
          <w:szCs w:val="28"/>
          <w:lang w:val="en-US"/>
        </w:rPr>
        <w:t>: 26.12.2019).</w:t>
      </w:r>
    </w:p>
    <w:p w:rsidR="00001FDE" w:rsidRDefault="008639F5" w:rsidP="00001FD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5B5">
        <w:rPr>
          <w:rFonts w:ascii="Times New Roman" w:hAnsi="Times New Roman" w:cs="Times New Roman"/>
          <w:sz w:val="28"/>
          <w:szCs w:val="28"/>
        </w:rPr>
        <w:t>Швиданенко</w:t>
      </w:r>
      <w:proofErr w:type="spellEnd"/>
      <w:r w:rsidR="006F3121" w:rsidRPr="007075B5">
        <w:rPr>
          <w:rFonts w:ascii="Times New Roman" w:hAnsi="Times New Roman" w:cs="Times New Roman"/>
          <w:sz w:val="28"/>
          <w:szCs w:val="28"/>
        </w:rPr>
        <w:t xml:space="preserve"> О. А. Глобалізація ринкової системи: детерм</w:t>
      </w:r>
      <w:r w:rsidR="007075B5" w:rsidRPr="007075B5">
        <w:rPr>
          <w:rFonts w:ascii="Times New Roman" w:hAnsi="Times New Roman" w:cs="Times New Roman"/>
          <w:sz w:val="28"/>
          <w:szCs w:val="28"/>
        </w:rPr>
        <w:t xml:space="preserve">інанти </w:t>
      </w:r>
    </w:p>
    <w:p w:rsidR="006F3121" w:rsidRPr="00001FDE" w:rsidRDefault="007075B5" w:rsidP="00001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DE">
        <w:rPr>
          <w:rFonts w:ascii="Times New Roman" w:hAnsi="Times New Roman" w:cs="Times New Roman"/>
          <w:sz w:val="28"/>
          <w:szCs w:val="28"/>
        </w:rPr>
        <w:t>розвитку та регулювання. Незалежний аудитор: науково-практичне видання. 2015. № 14 (І</w:t>
      </w:r>
      <w:r w:rsidRPr="00001FD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01FDE">
        <w:rPr>
          <w:rFonts w:ascii="Times New Roman" w:hAnsi="Times New Roman" w:cs="Times New Roman"/>
          <w:sz w:val="28"/>
          <w:szCs w:val="28"/>
        </w:rPr>
        <w:t xml:space="preserve">). </w:t>
      </w:r>
      <w:r w:rsidRPr="00001FD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01FDE">
        <w:rPr>
          <w:rFonts w:ascii="Times New Roman" w:hAnsi="Times New Roman" w:cs="Times New Roman"/>
          <w:sz w:val="28"/>
          <w:szCs w:val="28"/>
        </w:rPr>
        <w:t xml:space="preserve">. </w:t>
      </w:r>
      <w:r w:rsidRPr="00001FDE">
        <w:rPr>
          <w:rFonts w:ascii="Times New Roman" w:hAnsi="Times New Roman" w:cs="Times New Roman"/>
          <w:sz w:val="28"/>
          <w:szCs w:val="28"/>
          <w:lang w:val="ru-RU"/>
        </w:rPr>
        <w:t>46-53.</w:t>
      </w:r>
    </w:p>
    <w:p w:rsidR="00001FDE" w:rsidRDefault="008639F5" w:rsidP="00001FD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5B5">
        <w:rPr>
          <w:rFonts w:ascii="Times New Roman" w:hAnsi="Times New Roman" w:cs="Times New Roman"/>
          <w:sz w:val="28"/>
          <w:szCs w:val="28"/>
        </w:rPr>
        <w:t>Булюк</w:t>
      </w:r>
      <w:proofErr w:type="spellEnd"/>
      <w:r w:rsidRPr="007075B5">
        <w:rPr>
          <w:rFonts w:ascii="Times New Roman" w:hAnsi="Times New Roman" w:cs="Times New Roman"/>
          <w:sz w:val="28"/>
          <w:szCs w:val="28"/>
        </w:rPr>
        <w:t xml:space="preserve"> О. В. Деякі особливості та тенденції розвитку сучасного </w:t>
      </w:r>
    </w:p>
    <w:p w:rsidR="008639F5" w:rsidRPr="00001FDE" w:rsidRDefault="008639F5" w:rsidP="00001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DE">
        <w:rPr>
          <w:rFonts w:ascii="Times New Roman" w:hAnsi="Times New Roman" w:cs="Times New Roman"/>
          <w:sz w:val="28"/>
          <w:szCs w:val="28"/>
        </w:rPr>
        <w:lastRenderedPageBreak/>
        <w:t xml:space="preserve">світового ринку. Таврійський науковий вісник. Економічні науки. </w:t>
      </w:r>
      <w:r w:rsidR="00CB6EE6" w:rsidRPr="00001FDE">
        <w:rPr>
          <w:rFonts w:ascii="Times New Roman" w:hAnsi="Times New Roman" w:cs="Times New Roman"/>
          <w:sz w:val="28"/>
          <w:szCs w:val="28"/>
        </w:rPr>
        <w:t xml:space="preserve">2013. </w:t>
      </w:r>
      <w:r w:rsidRPr="00001FDE">
        <w:rPr>
          <w:rFonts w:ascii="Times New Roman" w:hAnsi="Times New Roman" w:cs="Times New Roman"/>
          <w:sz w:val="28"/>
          <w:szCs w:val="28"/>
        </w:rPr>
        <w:t xml:space="preserve">№ 84. С. 285-290. </w:t>
      </w:r>
    </w:p>
    <w:p w:rsidR="00001FDE" w:rsidRDefault="00892377" w:rsidP="00DD2AE1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892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Trade</w:t>
      </w:r>
      <w:r w:rsidRPr="00892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Centre</w:t>
      </w:r>
      <w:r w:rsidRPr="00892377">
        <w:rPr>
          <w:rFonts w:ascii="Times New Roman" w:hAnsi="Times New Roman" w:cs="Times New Roman"/>
          <w:sz w:val="28"/>
          <w:szCs w:val="28"/>
        </w:rPr>
        <w:t xml:space="preserve">. </w:t>
      </w:r>
      <w:r w:rsidR="00695659" w:rsidRPr="007075B5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D2AE1" w:rsidRPr="00DD2AE1">
        <w:rPr>
          <w:rFonts w:ascii="Times New Roman" w:hAnsi="Times New Roman" w:cs="Times New Roman"/>
          <w:sz w:val="28"/>
          <w:szCs w:val="28"/>
        </w:rPr>
        <w:t>http://www.intracen.org/</w:t>
      </w:r>
      <w:r w:rsidR="00DD2AE1" w:rsidRPr="00DD2AE1">
        <w:t xml:space="preserve"> </w:t>
      </w:r>
      <w:proofErr w:type="spellStart"/>
      <w:r w:rsidR="00DD2AE1" w:rsidRPr="00DD2AE1">
        <w:rPr>
          <w:rFonts w:ascii="Times New Roman" w:hAnsi="Times New Roman" w:cs="Times New Roman"/>
          <w:sz w:val="28"/>
          <w:szCs w:val="28"/>
        </w:rPr>
        <w:t>itc</w:t>
      </w:r>
      <w:proofErr w:type="spellEnd"/>
      <w:r w:rsidR="00DD2AE1" w:rsidRPr="00DD2AE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D2AE1" w:rsidRPr="00DD2AE1">
        <w:rPr>
          <w:rFonts w:ascii="Times New Roman" w:hAnsi="Times New Roman" w:cs="Times New Roman"/>
          <w:sz w:val="28"/>
          <w:szCs w:val="28"/>
        </w:rPr>
        <w:t>sectors</w:t>
      </w:r>
      <w:proofErr w:type="spellEnd"/>
      <w:r w:rsidR="00DD2AE1" w:rsidRPr="00DD2AE1">
        <w:rPr>
          <w:rFonts w:ascii="Times New Roman" w:hAnsi="Times New Roman" w:cs="Times New Roman"/>
          <w:sz w:val="28"/>
          <w:szCs w:val="28"/>
        </w:rPr>
        <w:t>/</w:t>
      </w:r>
    </w:p>
    <w:p w:rsidR="00695659" w:rsidRPr="00001FDE" w:rsidRDefault="00AE1C6E" w:rsidP="00001F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spellStart"/>
        <w:r w:rsidR="00695659" w:rsidRPr="00001FDE">
          <w:rPr>
            <w:rFonts w:ascii="Times New Roman" w:hAnsi="Times New Roman" w:cs="Times New Roman"/>
            <w:sz w:val="28"/>
            <w:szCs w:val="28"/>
          </w:rPr>
          <w:t>services</w:t>
        </w:r>
        <w:proofErr w:type="spellEnd"/>
        <w:r w:rsidR="00695659" w:rsidRPr="00001FDE">
          <w:rPr>
            <w:rFonts w:ascii="Times New Roman" w:hAnsi="Times New Roman" w:cs="Times New Roman"/>
            <w:sz w:val="28"/>
            <w:szCs w:val="28"/>
          </w:rPr>
          <w:t>/</w:t>
        </w:r>
      </w:hyperlink>
      <w:r w:rsidR="00695659" w:rsidRPr="00001FDE">
        <w:rPr>
          <w:rFonts w:ascii="Times New Roman" w:hAnsi="Times New Roman" w:cs="Times New Roman"/>
          <w:sz w:val="28"/>
          <w:szCs w:val="28"/>
        </w:rPr>
        <w:t xml:space="preserve"> (дата звернення: 29.12.2019).</w:t>
      </w:r>
    </w:p>
    <w:p w:rsidR="00001FDE" w:rsidRDefault="007A56FB" w:rsidP="00001FD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B5">
        <w:rPr>
          <w:rFonts w:ascii="Times New Roman" w:hAnsi="Times New Roman" w:cs="Times New Roman"/>
          <w:sz w:val="28"/>
          <w:szCs w:val="28"/>
        </w:rPr>
        <w:t xml:space="preserve">Світовий ринок товарів та послуг : </w:t>
      </w:r>
      <w:proofErr w:type="spellStart"/>
      <w:r w:rsidRPr="007075B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7075B5">
        <w:rPr>
          <w:rFonts w:ascii="Times New Roman" w:hAnsi="Times New Roman" w:cs="Times New Roman"/>
          <w:sz w:val="28"/>
          <w:szCs w:val="28"/>
        </w:rPr>
        <w:t xml:space="preserve">.-метод. посібник / Л.Л. Носач </w:t>
      </w:r>
    </w:p>
    <w:p w:rsidR="007A56FB" w:rsidRPr="00001FDE" w:rsidRDefault="007A56FB" w:rsidP="00001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DE">
        <w:rPr>
          <w:rFonts w:ascii="Times New Roman" w:hAnsi="Times New Roman" w:cs="Times New Roman"/>
          <w:sz w:val="28"/>
          <w:szCs w:val="28"/>
        </w:rPr>
        <w:t>[та ін.]. Харків : «Видавництво «Форт», 2014. 295 с.</w:t>
      </w:r>
    </w:p>
    <w:p w:rsidR="00001FDE" w:rsidRDefault="00FA635C" w:rsidP="00001FD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75B5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7075B5">
        <w:rPr>
          <w:rFonts w:ascii="Times New Roman" w:hAnsi="Times New Roman" w:cs="Times New Roman"/>
          <w:sz w:val="28"/>
          <w:szCs w:val="28"/>
        </w:rPr>
        <w:t xml:space="preserve"> </w:t>
      </w:r>
      <w:r w:rsidRPr="007075B5">
        <w:rPr>
          <w:rFonts w:ascii="Times New Roman" w:hAnsi="Times New Roman" w:cs="Times New Roman"/>
          <w:sz w:val="28"/>
          <w:szCs w:val="28"/>
          <w:lang w:val="en-US"/>
        </w:rPr>
        <w:t>Trade</w:t>
      </w:r>
      <w:r w:rsidRPr="007075B5">
        <w:rPr>
          <w:rFonts w:ascii="Times New Roman" w:hAnsi="Times New Roman" w:cs="Times New Roman"/>
          <w:sz w:val="28"/>
          <w:szCs w:val="28"/>
        </w:rPr>
        <w:t xml:space="preserve"> </w:t>
      </w:r>
      <w:r w:rsidRPr="007075B5">
        <w:rPr>
          <w:rFonts w:ascii="Times New Roman" w:hAnsi="Times New Roman" w:cs="Times New Roman"/>
          <w:sz w:val="28"/>
          <w:szCs w:val="28"/>
          <w:lang w:val="en-US"/>
        </w:rPr>
        <w:t>Organization</w:t>
      </w:r>
      <w:r w:rsidRPr="007075B5">
        <w:rPr>
          <w:rFonts w:ascii="Times New Roman" w:hAnsi="Times New Roman" w:cs="Times New Roman"/>
          <w:sz w:val="28"/>
          <w:szCs w:val="28"/>
        </w:rPr>
        <w:t xml:space="preserve">. </w:t>
      </w:r>
      <w:r w:rsidRPr="007075B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075B5">
        <w:rPr>
          <w:rFonts w:ascii="Times New Roman" w:hAnsi="Times New Roman" w:cs="Times New Roman"/>
          <w:sz w:val="28"/>
          <w:szCs w:val="28"/>
        </w:rPr>
        <w:t xml:space="preserve">:  </w:t>
      </w:r>
      <w:hyperlink r:id="rId11" w:history="1">
        <w:r w:rsidRPr="007075B5">
          <w:rPr>
            <w:rFonts w:ascii="Times New Roman" w:hAnsi="Times New Roman" w:cs="Times New Roman"/>
            <w:sz w:val="28"/>
            <w:szCs w:val="28"/>
          </w:rPr>
          <w:t>https://www.wto.org/</w:t>
        </w:r>
      </w:hyperlink>
      <w:r w:rsidRPr="007075B5">
        <w:rPr>
          <w:rFonts w:ascii="Times New Roman" w:hAnsi="Times New Roman" w:cs="Times New Roman"/>
          <w:sz w:val="28"/>
          <w:szCs w:val="28"/>
        </w:rPr>
        <w:t xml:space="preserve"> (дата звернення: </w:t>
      </w:r>
    </w:p>
    <w:p w:rsidR="00FA635C" w:rsidRPr="00001FDE" w:rsidRDefault="00FA635C" w:rsidP="00001F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FDE">
        <w:rPr>
          <w:rFonts w:ascii="Times New Roman" w:hAnsi="Times New Roman" w:cs="Times New Roman"/>
          <w:sz w:val="28"/>
          <w:szCs w:val="28"/>
        </w:rPr>
        <w:t>29</w:t>
      </w:r>
      <w:r w:rsidR="007A56FB" w:rsidRPr="00001FDE">
        <w:rPr>
          <w:rFonts w:ascii="Times New Roman" w:hAnsi="Times New Roman" w:cs="Times New Roman"/>
          <w:sz w:val="28"/>
          <w:szCs w:val="28"/>
        </w:rPr>
        <w:t>.12.2019).</w:t>
      </w:r>
    </w:p>
    <w:p w:rsidR="00001FDE" w:rsidRDefault="008639F5" w:rsidP="00AE1C6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B5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7075B5">
        <w:rPr>
          <w:rFonts w:ascii="Times New Roman" w:hAnsi="Times New Roman" w:cs="Times New Roman"/>
          <w:sz w:val="28"/>
          <w:szCs w:val="28"/>
        </w:rPr>
        <w:t xml:space="preserve"> </w:t>
      </w:r>
      <w:r w:rsidRPr="007075B5">
        <w:rPr>
          <w:rFonts w:ascii="Times New Roman" w:hAnsi="Times New Roman" w:cs="Times New Roman"/>
          <w:sz w:val="28"/>
          <w:szCs w:val="28"/>
          <w:lang w:val="en-US"/>
        </w:rPr>
        <w:t>trade</w:t>
      </w:r>
      <w:r w:rsidRPr="007075B5">
        <w:rPr>
          <w:rFonts w:ascii="Times New Roman" w:hAnsi="Times New Roman" w:cs="Times New Roman"/>
          <w:sz w:val="28"/>
          <w:szCs w:val="28"/>
        </w:rPr>
        <w:t xml:space="preserve"> </w:t>
      </w:r>
      <w:r w:rsidRPr="007075B5">
        <w:rPr>
          <w:rFonts w:ascii="Times New Roman" w:hAnsi="Times New Roman" w:cs="Times New Roman"/>
          <w:sz w:val="28"/>
          <w:szCs w:val="28"/>
          <w:lang w:val="en-US"/>
        </w:rPr>
        <w:t>report</w:t>
      </w:r>
      <w:r w:rsidRPr="007075B5">
        <w:rPr>
          <w:rFonts w:ascii="Times New Roman" w:hAnsi="Times New Roman" w:cs="Times New Roman"/>
          <w:sz w:val="28"/>
          <w:szCs w:val="28"/>
        </w:rPr>
        <w:t xml:space="preserve"> 2019. </w:t>
      </w:r>
      <w:r w:rsidRPr="007075B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075B5">
        <w:rPr>
          <w:rFonts w:ascii="Times New Roman" w:hAnsi="Times New Roman" w:cs="Times New Roman"/>
          <w:sz w:val="28"/>
          <w:szCs w:val="28"/>
        </w:rPr>
        <w:t xml:space="preserve"> </w:t>
      </w:r>
      <w:r w:rsidRPr="007075B5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7075B5">
        <w:rPr>
          <w:rFonts w:ascii="Times New Roman" w:hAnsi="Times New Roman" w:cs="Times New Roman"/>
          <w:sz w:val="28"/>
          <w:szCs w:val="28"/>
        </w:rPr>
        <w:t xml:space="preserve"> </w:t>
      </w:r>
      <w:r w:rsidRPr="007075B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075B5">
        <w:rPr>
          <w:rFonts w:ascii="Times New Roman" w:hAnsi="Times New Roman" w:cs="Times New Roman"/>
          <w:sz w:val="28"/>
          <w:szCs w:val="28"/>
        </w:rPr>
        <w:t xml:space="preserve"> </w:t>
      </w:r>
      <w:r w:rsidRPr="007075B5">
        <w:rPr>
          <w:rFonts w:ascii="Times New Roman" w:hAnsi="Times New Roman" w:cs="Times New Roman"/>
          <w:sz w:val="28"/>
          <w:szCs w:val="28"/>
          <w:lang w:val="en-US"/>
        </w:rPr>
        <w:t>services</w:t>
      </w:r>
      <w:r w:rsidRPr="007075B5">
        <w:rPr>
          <w:rFonts w:ascii="Times New Roman" w:hAnsi="Times New Roman" w:cs="Times New Roman"/>
          <w:sz w:val="28"/>
          <w:szCs w:val="28"/>
        </w:rPr>
        <w:t xml:space="preserve"> </w:t>
      </w:r>
      <w:r w:rsidRPr="007075B5">
        <w:rPr>
          <w:rFonts w:ascii="Times New Roman" w:hAnsi="Times New Roman" w:cs="Times New Roman"/>
          <w:sz w:val="28"/>
          <w:szCs w:val="28"/>
          <w:lang w:val="en-US"/>
        </w:rPr>
        <w:t>trade</w:t>
      </w:r>
      <w:r w:rsidRPr="007075B5">
        <w:rPr>
          <w:rFonts w:ascii="Times New Roman" w:hAnsi="Times New Roman" w:cs="Times New Roman"/>
          <w:sz w:val="28"/>
          <w:szCs w:val="28"/>
        </w:rPr>
        <w:t xml:space="preserve">. </w:t>
      </w:r>
      <w:r w:rsidR="00FA635C" w:rsidRPr="007075B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A635C" w:rsidRPr="007075B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FA635C" w:rsidRPr="007075B5">
        <w:rPr>
          <w:rFonts w:ascii="Times New Roman" w:hAnsi="Times New Roman" w:cs="Times New Roman"/>
          <w:sz w:val="28"/>
          <w:szCs w:val="28"/>
        </w:rPr>
        <w:t xml:space="preserve"> </w:t>
      </w:r>
      <w:r w:rsidR="00AE1C6E" w:rsidRPr="00AE1C6E">
        <w:rPr>
          <w:rFonts w:ascii="Times New Roman" w:hAnsi="Times New Roman" w:cs="Times New Roman"/>
          <w:sz w:val="28"/>
          <w:szCs w:val="28"/>
        </w:rPr>
        <w:t>https://www.wto.</w:t>
      </w:r>
    </w:p>
    <w:p w:rsidR="008639F5" w:rsidRPr="00001FDE" w:rsidRDefault="00AE1C6E" w:rsidP="00001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proofErr w:type="spellStart"/>
        <w:r w:rsidR="00FA635C" w:rsidRPr="00001FDE">
          <w:rPr>
            <w:rFonts w:ascii="Times New Roman" w:hAnsi="Times New Roman" w:cs="Times New Roman"/>
            <w:sz w:val="28"/>
            <w:szCs w:val="28"/>
          </w:rPr>
          <w:t>org</w:t>
        </w:r>
        <w:proofErr w:type="spellEnd"/>
        <w:r w:rsidR="00FA635C" w:rsidRPr="00001FDE">
          <w:rPr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A635C" w:rsidRPr="00001FDE">
          <w:rPr>
            <w:rFonts w:ascii="Times New Roman" w:hAnsi="Times New Roman" w:cs="Times New Roman"/>
            <w:sz w:val="28"/>
            <w:szCs w:val="28"/>
          </w:rPr>
          <w:t>english</w:t>
        </w:r>
        <w:proofErr w:type="spellEnd"/>
        <w:r w:rsidR="00FA635C" w:rsidRPr="00001FDE">
          <w:rPr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A635C" w:rsidRPr="00001FDE">
          <w:rPr>
            <w:rFonts w:ascii="Times New Roman" w:hAnsi="Times New Roman" w:cs="Times New Roman"/>
            <w:sz w:val="28"/>
            <w:szCs w:val="28"/>
          </w:rPr>
          <w:t>res_e</w:t>
        </w:r>
        <w:proofErr w:type="spellEnd"/>
        <w:r w:rsidR="00FA635C" w:rsidRPr="00001FDE">
          <w:rPr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A635C" w:rsidRPr="00001FDE">
          <w:rPr>
            <w:rFonts w:ascii="Times New Roman" w:hAnsi="Times New Roman" w:cs="Times New Roman"/>
            <w:sz w:val="28"/>
            <w:szCs w:val="28"/>
          </w:rPr>
          <w:t>booksp_e</w:t>
        </w:r>
        <w:proofErr w:type="spellEnd"/>
        <w:r w:rsidR="00FA635C" w:rsidRPr="00001FDE">
          <w:rPr>
            <w:rFonts w:ascii="Times New Roman" w:hAnsi="Times New Roman" w:cs="Times New Roman"/>
            <w:sz w:val="28"/>
            <w:szCs w:val="28"/>
          </w:rPr>
          <w:t>/01_wtr19_0_e.pdf</w:t>
        </w:r>
      </w:hyperlink>
      <w:r w:rsidR="00FA635C" w:rsidRPr="00AE1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635C" w:rsidRPr="00001FDE">
        <w:rPr>
          <w:rFonts w:ascii="Times New Roman" w:eastAsia="Times New Roman" w:hAnsi="Times New Roman" w:cs="Times New Roman"/>
          <w:sz w:val="28"/>
          <w:szCs w:val="28"/>
          <w:lang w:eastAsia="uk-UA"/>
        </w:rPr>
        <w:t>(дата звернення: 25.12.2019).</w:t>
      </w:r>
    </w:p>
    <w:p w:rsidR="00001FDE" w:rsidRDefault="008639F5" w:rsidP="00001FD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B5">
        <w:rPr>
          <w:rFonts w:ascii="Times New Roman" w:hAnsi="Times New Roman" w:cs="Times New Roman"/>
          <w:sz w:val="28"/>
          <w:szCs w:val="28"/>
        </w:rPr>
        <w:t xml:space="preserve">Генеральна </w:t>
      </w:r>
      <w:r w:rsidR="00FA635C" w:rsidRPr="007075B5">
        <w:rPr>
          <w:rFonts w:ascii="Times New Roman" w:hAnsi="Times New Roman" w:cs="Times New Roman"/>
          <w:sz w:val="28"/>
          <w:szCs w:val="28"/>
        </w:rPr>
        <w:t xml:space="preserve">угода про торгівлю послугами. </w:t>
      </w:r>
      <w:r w:rsidRPr="007075B5">
        <w:rPr>
          <w:rFonts w:ascii="Times New Roman" w:hAnsi="Times New Roman" w:cs="Times New Roman"/>
          <w:sz w:val="28"/>
          <w:szCs w:val="28"/>
        </w:rPr>
        <w:t xml:space="preserve">Результати Уругвайського </w:t>
      </w:r>
    </w:p>
    <w:p w:rsidR="008639F5" w:rsidRPr="00001FDE" w:rsidRDefault="008639F5" w:rsidP="00001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DE">
        <w:rPr>
          <w:rFonts w:ascii="Times New Roman" w:hAnsi="Times New Roman" w:cs="Times New Roman"/>
          <w:sz w:val="28"/>
          <w:szCs w:val="28"/>
        </w:rPr>
        <w:t>раунду багатосторонніх торговельних переговорів:</w:t>
      </w:r>
      <w:r w:rsidR="00FA635C" w:rsidRPr="00001FDE">
        <w:rPr>
          <w:rFonts w:ascii="Times New Roman" w:hAnsi="Times New Roman" w:cs="Times New Roman"/>
          <w:sz w:val="28"/>
          <w:szCs w:val="28"/>
        </w:rPr>
        <w:t xml:space="preserve"> Тексти офіційних документів. К.: Вимір, 1998. С. 301-</w:t>
      </w:r>
      <w:r w:rsidRPr="00001FDE">
        <w:rPr>
          <w:rFonts w:ascii="Times New Roman" w:hAnsi="Times New Roman" w:cs="Times New Roman"/>
          <w:sz w:val="28"/>
          <w:szCs w:val="28"/>
        </w:rPr>
        <w:t>335</w:t>
      </w:r>
      <w:r w:rsidR="00AE1C6E">
        <w:rPr>
          <w:rFonts w:ascii="Times New Roman" w:hAnsi="Times New Roman" w:cs="Times New Roman"/>
          <w:sz w:val="28"/>
          <w:szCs w:val="28"/>
        </w:rPr>
        <w:t>.</w:t>
      </w:r>
    </w:p>
    <w:p w:rsidR="00001FDE" w:rsidRDefault="00001FDE" w:rsidP="00001FD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9F5" w:rsidRPr="007075B5">
        <w:rPr>
          <w:rFonts w:ascii="Times New Roman" w:hAnsi="Times New Roman" w:cs="Times New Roman"/>
          <w:sz w:val="28"/>
          <w:szCs w:val="28"/>
        </w:rPr>
        <w:t>Мельник Т.</w:t>
      </w:r>
      <w:r w:rsidR="00CB6EE6" w:rsidRPr="007075B5">
        <w:rPr>
          <w:rFonts w:ascii="Times New Roman" w:hAnsi="Times New Roman" w:cs="Times New Roman"/>
          <w:sz w:val="28"/>
          <w:szCs w:val="28"/>
        </w:rPr>
        <w:t xml:space="preserve"> </w:t>
      </w:r>
      <w:r w:rsidR="008639F5" w:rsidRPr="007075B5">
        <w:rPr>
          <w:rFonts w:ascii="Times New Roman" w:hAnsi="Times New Roman" w:cs="Times New Roman"/>
          <w:sz w:val="28"/>
          <w:szCs w:val="28"/>
        </w:rPr>
        <w:t xml:space="preserve">М. Міжнародна торгівля товарами в умовах глобальної </w:t>
      </w:r>
    </w:p>
    <w:p w:rsidR="008639F5" w:rsidRPr="00001FDE" w:rsidRDefault="008639F5" w:rsidP="00001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DE">
        <w:rPr>
          <w:rFonts w:ascii="Times New Roman" w:hAnsi="Times New Roman" w:cs="Times New Roman"/>
          <w:sz w:val="28"/>
          <w:szCs w:val="28"/>
        </w:rPr>
        <w:t>конкуренції: монографія. К.: Київський національний торговельно-економічний університет, 2007. 3</w:t>
      </w:r>
      <w:r w:rsidR="00CB6EE6" w:rsidRPr="00001FDE">
        <w:rPr>
          <w:rFonts w:ascii="Times New Roman" w:hAnsi="Times New Roman" w:cs="Times New Roman"/>
          <w:sz w:val="28"/>
          <w:szCs w:val="28"/>
        </w:rPr>
        <w:t>96 с.</w:t>
      </w:r>
      <w:bookmarkStart w:id="0" w:name="_GoBack"/>
      <w:bookmarkEnd w:id="0"/>
    </w:p>
    <w:p w:rsidR="001B2861" w:rsidRPr="007247C0" w:rsidRDefault="001B2861" w:rsidP="007247C0">
      <w:pPr>
        <w:spacing w:after="0"/>
        <w:jc w:val="both"/>
        <w:rPr>
          <w:rFonts w:ascii="Times New Roman" w:hAnsi="Times New Roman" w:cs="Times New Roman"/>
        </w:rPr>
      </w:pPr>
    </w:p>
    <w:sectPr w:rsidR="001B2861" w:rsidRPr="007247C0" w:rsidSect="007247C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D6A0B"/>
    <w:multiLevelType w:val="hybridMultilevel"/>
    <w:tmpl w:val="736EC7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27ABE"/>
    <w:multiLevelType w:val="hybridMultilevel"/>
    <w:tmpl w:val="A2900FD4"/>
    <w:lvl w:ilvl="0" w:tplc="47EA659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5F"/>
    <w:rsid w:val="00000C5F"/>
    <w:rsid w:val="00001FDE"/>
    <w:rsid w:val="00031E08"/>
    <w:rsid w:val="000541FC"/>
    <w:rsid w:val="00060B49"/>
    <w:rsid w:val="00074ED7"/>
    <w:rsid w:val="00081F00"/>
    <w:rsid w:val="00092A5F"/>
    <w:rsid w:val="000B725B"/>
    <w:rsid w:val="000D098F"/>
    <w:rsid w:val="000D5027"/>
    <w:rsid w:val="000E752A"/>
    <w:rsid w:val="00113FB8"/>
    <w:rsid w:val="00145E98"/>
    <w:rsid w:val="0018410E"/>
    <w:rsid w:val="001947A9"/>
    <w:rsid w:val="001A0ADB"/>
    <w:rsid w:val="001B2861"/>
    <w:rsid w:val="001C45D4"/>
    <w:rsid w:val="00200B5A"/>
    <w:rsid w:val="00220DDA"/>
    <w:rsid w:val="00263D37"/>
    <w:rsid w:val="0026738F"/>
    <w:rsid w:val="002869A6"/>
    <w:rsid w:val="00291AFF"/>
    <w:rsid w:val="00297A79"/>
    <w:rsid w:val="002D6073"/>
    <w:rsid w:val="0031105E"/>
    <w:rsid w:val="00330623"/>
    <w:rsid w:val="00336846"/>
    <w:rsid w:val="00341685"/>
    <w:rsid w:val="00352650"/>
    <w:rsid w:val="00353D1B"/>
    <w:rsid w:val="00357D19"/>
    <w:rsid w:val="003717CE"/>
    <w:rsid w:val="003A457F"/>
    <w:rsid w:val="003D2B54"/>
    <w:rsid w:val="003F2EE4"/>
    <w:rsid w:val="004068A0"/>
    <w:rsid w:val="00411FCE"/>
    <w:rsid w:val="00415A82"/>
    <w:rsid w:val="00447BB9"/>
    <w:rsid w:val="0047193C"/>
    <w:rsid w:val="004B28F7"/>
    <w:rsid w:val="004C1779"/>
    <w:rsid w:val="004D614A"/>
    <w:rsid w:val="004E2C22"/>
    <w:rsid w:val="00516F1D"/>
    <w:rsid w:val="00547539"/>
    <w:rsid w:val="005770E7"/>
    <w:rsid w:val="00584501"/>
    <w:rsid w:val="00584D77"/>
    <w:rsid w:val="00587569"/>
    <w:rsid w:val="005D0C86"/>
    <w:rsid w:val="006175AB"/>
    <w:rsid w:val="00647B9D"/>
    <w:rsid w:val="00661588"/>
    <w:rsid w:val="00693F2E"/>
    <w:rsid w:val="00695659"/>
    <w:rsid w:val="006B6489"/>
    <w:rsid w:val="006C4B19"/>
    <w:rsid w:val="006F3121"/>
    <w:rsid w:val="006F65E2"/>
    <w:rsid w:val="007075B5"/>
    <w:rsid w:val="00720CC5"/>
    <w:rsid w:val="007247C0"/>
    <w:rsid w:val="007651C9"/>
    <w:rsid w:val="007A56FB"/>
    <w:rsid w:val="007D59E0"/>
    <w:rsid w:val="007E5224"/>
    <w:rsid w:val="00812E22"/>
    <w:rsid w:val="00813A63"/>
    <w:rsid w:val="008232DF"/>
    <w:rsid w:val="00853AD3"/>
    <w:rsid w:val="008639F5"/>
    <w:rsid w:val="00892377"/>
    <w:rsid w:val="008A1171"/>
    <w:rsid w:val="008B49C2"/>
    <w:rsid w:val="008D4B18"/>
    <w:rsid w:val="00914882"/>
    <w:rsid w:val="0093782E"/>
    <w:rsid w:val="00953B71"/>
    <w:rsid w:val="00990511"/>
    <w:rsid w:val="009B0AD8"/>
    <w:rsid w:val="00A13B38"/>
    <w:rsid w:val="00A459E6"/>
    <w:rsid w:val="00A87872"/>
    <w:rsid w:val="00AC03AB"/>
    <w:rsid w:val="00AD5B44"/>
    <w:rsid w:val="00AE1C6E"/>
    <w:rsid w:val="00AF72B5"/>
    <w:rsid w:val="00B30A21"/>
    <w:rsid w:val="00B332A3"/>
    <w:rsid w:val="00B416DA"/>
    <w:rsid w:val="00B740EF"/>
    <w:rsid w:val="00B775F1"/>
    <w:rsid w:val="00BA4632"/>
    <w:rsid w:val="00BA68B8"/>
    <w:rsid w:val="00BA71F6"/>
    <w:rsid w:val="00BD29C3"/>
    <w:rsid w:val="00BF5AA0"/>
    <w:rsid w:val="00C170D6"/>
    <w:rsid w:val="00C25022"/>
    <w:rsid w:val="00CB4EFB"/>
    <w:rsid w:val="00CB6EE6"/>
    <w:rsid w:val="00CB7EA6"/>
    <w:rsid w:val="00CD3464"/>
    <w:rsid w:val="00CE3D09"/>
    <w:rsid w:val="00D12AFC"/>
    <w:rsid w:val="00D22939"/>
    <w:rsid w:val="00D67B89"/>
    <w:rsid w:val="00DD2AE1"/>
    <w:rsid w:val="00DD3348"/>
    <w:rsid w:val="00DE4F77"/>
    <w:rsid w:val="00DF0B8B"/>
    <w:rsid w:val="00DF7BAB"/>
    <w:rsid w:val="00E04815"/>
    <w:rsid w:val="00E05580"/>
    <w:rsid w:val="00E22DC2"/>
    <w:rsid w:val="00E43BE5"/>
    <w:rsid w:val="00E46C00"/>
    <w:rsid w:val="00F277BF"/>
    <w:rsid w:val="00F5008E"/>
    <w:rsid w:val="00F5243C"/>
    <w:rsid w:val="00FA635C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530A7-83C4-45B2-AF0E-8869FBC3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CD34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57D1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B49C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49C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hyperlink" Target="https://www.wto.org/english/res_e/booksp_e/01_wtr19_0_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s://www.wto.org/" TargetMode="External"/><Relationship Id="rId5" Type="http://schemas.openxmlformats.org/officeDocument/2006/relationships/chart" Target="charts/chart1.xml"/><Relationship Id="rId10" Type="http://schemas.openxmlformats.org/officeDocument/2006/relationships/hyperlink" Target="http://www.intracen.org/itc/sectors/servi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ter-nauka.com/uploads/public/14990806518049.pdf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857793378237357E-2"/>
          <c:y val="0.3061797752808989"/>
          <c:w val="0.87285318798457967"/>
          <c:h val="0.36235955056179775"/>
        </c:manualLayout>
      </c:layout>
      <c:lineChart>
        <c:grouping val="standard"/>
        <c:varyColors val="0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Pt>
            <c:idx val="0"/>
            <c:marker>
              <c:symbol val="diamond"/>
              <c:size val="15"/>
              <c:spPr>
                <a:solidFill>
                  <a:srgbClr val="FFFFFF"/>
                </a:solidFill>
                <a:ln>
                  <a:solidFill>
                    <a:srgbClr val="000080"/>
                  </a:solidFill>
                  <a:prstDash val="solid"/>
                </a:ln>
              </c:spPr>
            </c:marker>
            <c:bubble3D val="0"/>
          </c:dPt>
          <c:cat>
            <c:numRef>
              <c:f>Лист1!$A$2:$A$15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100</c:v>
                </c:pt>
                <c:pt idx="1">
                  <c:v>110</c:v>
                </c:pt>
                <c:pt idx="2">
                  <c:v>130</c:v>
                </c:pt>
                <c:pt idx="3">
                  <c:v>155</c:v>
                </c:pt>
                <c:pt idx="4">
                  <c:v>120</c:v>
                </c:pt>
                <c:pt idx="5">
                  <c:v>140</c:v>
                </c:pt>
                <c:pt idx="6">
                  <c:v>172</c:v>
                </c:pt>
                <c:pt idx="7">
                  <c:v>175</c:v>
                </c:pt>
                <c:pt idx="8">
                  <c:v>178</c:v>
                </c:pt>
                <c:pt idx="9">
                  <c:v>180</c:v>
                </c:pt>
                <c:pt idx="10">
                  <c:v>160</c:v>
                </c:pt>
                <c:pt idx="11">
                  <c:v>152</c:v>
                </c:pt>
                <c:pt idx="12">
                  <c:v>170</c:v>
                </c:pt>
                <c:pt idx="13">
                  <c:v>185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9386368"/>
        <c:axId val="1749384192"/>
      </c:lineChart>
      <c:catAx>
        <c:axId val="17493863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 sz="800"/>
                  <a:t>роки</a:t>
                </a:r>
              </a:p>
            </c:rich>
          </c:tx>
          <c:layout>
            <c:manualLayout>
              <c:xMode val="edge"/>
              <c:yMode val="edge"/>
              <c:x val="0.47651404472578934"/>
              <c:y val="0.8529312932873357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749384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493841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 sz="700"/>
                  <a:t>Обсяг</a:t>
                </a:r>
                <a:r>
                  <a:rPr lang="uk-UA" sz="700" baseline="0"/>
                  <a:t> світової торгівлі товарами, </a:t>
                </a:r>
              </a:p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 sz="700" baseline="0"/>
                  <a:t>Індекс 2005=100</a:t>
                </a:r>
                <a:endParaRPr lang="uk-UA" sz="700"/>
              </a:p>
            </c:rich>
          </c:tx>
          <c:layout>
            <c:manualLayout>
              <c:xMode val="edge"/>
              <c:yMode val="edge"/>
              <c:x val="1.6123192357188041E-3"/>
              <c:y val="0.2205128205128205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74938636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 algn="just">
        <a:defRPr sz="16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677704036327369"/>
          <c:y val="0.3061797752808989"/>
          <c:w val="0.86493373790595796"/>
          <c:h val="0.36235955056179775"/>
        </c:manualLayout>
      </c:layout>
      <c:lineChart>
        <c:grouping val="standard"/>
        <c:varyColors val="0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Pt>
            <c:idx val="0"/>
            <c:marker>
              <c:symbol val="diamond"/>
              <c:size val="15"/>
              <c:spPr>
                <a:solidFill>
                  <a:srgbClr val="FFFFFF"/>
                </a:solidFill>
                <a:ln>
                  <a:solidFill>
                    <a:srgbClr val="000080"/>
                  </a:solidFill>
                  <a:prstDash val="solid"/>
                </a:ln>
              </c:spPr>
            </c:marker>
            <c:bubble3D val="0"/>
          </c:dPt>
          <c:cat>
            <c:numRef>
              <c:f>Лист1!$A$2:$A$15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100</c:v>
                </c:pt>
                <c:pt idx="1">
                  <c:v>108</c:v>
                </c:pt>
                <c:pt idx="2">
                  <c:v>130</c:v>
                </c:pt>
                <c:pt idx="3">
                  <c:v>151</c:v>
                </c:pt>
                <c:pt idx="4">
                  <c:v>138</c:v>
                </c:pt>
                <c:pt idx="5">
                  <c:v>147</c:v>
                </c:pt>
                <c:pt idx="6">
                  <c:v>165</c:v>
                </c:pt>
                <c:pt idx="7">
                  <c:v>170</c:v>
                </c:pt>
                <c:pt idx="8">
                  <c:v>178</c:v>
                </c:pt>
                <c:pt idx="9">
                  <c:v>198</c:v>
                </c:pt>
                <c:pt idx="10">
                  <c:v>180</c:v>
                </c:pt>
                <c:pt idx="11">
                  <c:v>181</c:v>
                </c:pt>
                <c:pt idx="12">
                  <c:v>200</c:v>
                </c:pt>
                <c:pt idx="13">
                  <c:v>218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9386912"/>
        <c:axId val="1706631216"/>
      </c:lineChart>
      <c:catAx>
        <c:axId val="17493869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 sz="800"/>
                  <a:t>роки</a:t>
                </a:r>
              </a:p>
            </c:rich>
          </c:tx>
          <c:layout>
            <c:manualLayout>
              <c:xMode val="edge"/>
              <c:yMode val="edge"/>
              <c:x val="0.47437615995488536"/>
              <c:y val="0.8154582923228346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7066312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066312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 sz="700"/>
                  <a:t>Обсяги</a:t>
                </a:r>
                <a:r>
                  <a:rPr lang="uk-UA" sz="700" baseline="0"/>
                  <a:t> світової торгівлі послугами.</a:t>
                </a:r>
              </a:p>
              <a:p>
                <a:pPr>
                  <a:defRPr sz="7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 sz="700" baseline="0"/>
                  <a:t>Індекс 2005=100</a:t>
                </a:r>
                <a:endParaRPr lang="uk-UA" sz="700"/>
              </a:p>
            </c:rich>
          </c:tx>
          <c:layout>
            <c:manualLayout>
              <c:xMode val="edge"/>
              <c:yMode val="edge"/>
              <c:x val="1.6123425512484376E-3"/>
              <c:y val="0.187479373843209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74938691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6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50657730683792568"/>
          <c:y val="4.7434238896075898E-2"/>
          <c:w val="0.46654097815237894"/>
          <c:h val="0.9051315222078482"/>
        </c:manualLayout>
      </c:layout>
      <c:barChart>
        <c:barDir val="bar"/>
        <c:grouping val="clustered"/>
        <c:varyColors val="0"/>
        <c:ser>
          <c:idx val="0"/>
          <c:order val="0"/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Лист1!$B$2:$B$14</c:f>
              <c:strCache>
                <c:ptCount val="13"/>
                <c:pt idx="0">
                  <c:v>туристичні послуги</c:v>
                </c:pt>
                <c:pt idx="1">
                  <c:v>бізнес-послуги</c:v>
                </c:pt>
                <c:pt idx="2">
                  <c:v>транспортні послуги</c:v>
                </c:pt>
                <c:pt idx="3">
                  <c:v>телекомунікаційні, комп'ютені та інформаційні послуги</c:v>
                </c:pt>
                <c:pt idx="4">
                  <c:v>фіансові послуги</c:v>
                </c:pt>
                <c:pt idx="5">
                  <c:v>послуги в сфері інтелектуальної власності</c:v>
                </c:pt>
                <c:pt idx="6">
                  <c:v>cтрахові послуги</c:v>
                </c:pt>
                <c:pt idx="7">
                  <c:v>послуги з переробки матеріальних ресурсів</c:v>
                </c:pt>
                <c:pt idx="8">
                  <c:v>будівельні послуги</c:v>
                </c:pt>
                <c:pt idx="9">
                  <c:v>послуги з ремонту і технічного обслуговування</c:v>
                </c:pt>
                <c:pt idx="10">
                  <c:v>державні та урядові послуги</c:v>
                </c:pt>
                <c:pt idx="11">
                  <c:v>послуги приватним особам, культурні та рекреаційні послуги</c:v>
                </c:pt>
                <c:pt idx="12">
                  <c:v>інші послуги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1405</c:v>
                </c:pt>
                <c:pt idx="1">
                  <c:v>1227</c:v>
                </c:pt>
                <c:pt idx="2">
                  <c:v>996.8</c:v>
                </c:pt>
                <c:pt idx="3">
                  <c:v>596.4</c:v>
                </c:pt>
                <c:pt idx="4">
                  <c:v>480.9</c:v>
                </c:pt>
                <c:pt idx="5">
                  <c:v>400.9</c:v>
                </c:pt>
                <c:pt idx="6">
                  <c:v>136</c:v>
                </c:pt>
                <c:pt idx="7">
                  <c:v>106.6</c:v>
                </c:pt>
                <c:pt idx="8">
                  <c:v>104.1</c:v>
                </c:pt>
                <c:pt idx="9">
                  <c:v>95.1</c:v>
                </c:pt>
                <c:pt idx="10">
                  <c:v>69.400000000000006</c:v>
                </c:pt>
                <c:pt idx="11">
                  <c:v>47.3</c:v>
                </c:pt>
                <c:pt idx="12">
                  <c:v>136.5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DDF-4DDF-89F1-4CC1ACDF48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06628496"/>
        <c:axId val="1706632304"/>
      </c:barChart>
      <c:catAx>
        <c:axId val="17066284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706632304"/>
        <c:crosses val="autoZero"/>
        <c:auto val="1"/>
        <c:lblAlgn val="ctr"/>
        <c:lblOffset val="100"/>
        <c:noMultiLvlLbl val="0"/>
      </c:catAx>
      <c:valAx>
        <c:axId val="17066323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06628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'[для Заріни 2.xlsx]Лист1'!$E$2:$E$13</c:f>
              <c:strCache>
                <c:ptCount val="12"/>
                <c:pt idx="0">
                  <c:v>інші товари</c:v>
                </c:pt>
                <c:pt idx="1">
                  <c:v>електричнi машини та обладання</c:v>
                </c:pt>
                <c:pt idx="2">
                  <c:v>палива мінеральні; нафта і продукти її перегонки</c:v>
                </c:pt>
                <c:pt idx="3">
                  <c:v>реактори ядерні, котли, машини</c:v>
                </c:pt>
                <c:pt idx="4">
                  <c:v>засоби наземного транспорту, крім залізничного</c:v>
                </c:pt>
                <c:pt idx="5">
                  <c:v>пластмаси, полімерні матеріали</c:v>
                </c:pt>
                <c:pt idx="6">
                  <c:v>перли природні або культивовані, дорогоцінне каміння</c:v>
                </c:pt>
                <c:pt idx="7">
                  <c:v>прилади та апарати оптичнi, фотографічні</c:v>
                </c:pt>
                <c:pt idx="8">
                  <c:v>фармацевтична продукція</c:v>
                </c:pt>
                <c:pt idx="9">
                  <c:v> органiчнi хiмiчнi сполуки</c:v>
                </c:pt>
                <c:pt idx="10">
                  <c:v>чорнi метали</c:v>
                </c:pt>
                <c:pt idx="11">
                  <c:v>товари не повсякденного використання</c:v>
                </c:pt>
              </c:strCache>
            </c:strRef>
          </c:cat>
          <c:val>
            <c:numRef>
              <c:f>'[для Заріни 2.xlsx]Лист1'!$F$2:$F$13</c:f>
              <c:numCache>
                <c:formatCode>General</c:formatCode>
                <c:ptCount val="12"/>
                <c:pt idx="0">
                  <c:v>6474.88</c:v>
                </c:pt>
                <c:pt idx="1">
                  <c:v>2744</c:v>
                </c:pt>
                <c:pt idx="2">
                  <c:v>2504</c:v>
                </c:pt>
                <c:pt idx="3">
                  <c:v>2272</c:v>
                </c:pt>
                <c:pt idx="4">
                  <c:v>1533</c:v>
                </c:pt>
                <c:pt idx="5">
                  <c:v>655.9</c:v>
                </c:pt>
                <c:pt idx="6">
                  <c:v>648.79999999999995</c:v>
                </c:pt>
                <c:pt idx="7">
                  <c:v>614.6</c:v>
                </c:pt>
                <c:pt idx="8">
                  <c:v>587.6</c:v>
                </c:pt>
                <c:pt idx="9">
                  <c:v>444.2</c:v>
                </c:pt>
                <c:pt idx="10">
                  <c:v>422.9</c:v>
                </c:pt>
                <c:pt idx="11">
                  <c:v>382.7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EC-4598-A4BD-C2412324716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06632848"/>
        <c:axId val="1706627408"/>
      </c:barChart>
      <c:catAx>
        <c:axId val="1706632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706627408"/>
        <c:crosses val="autoZero"/>
        <c:auto val="1"/>
        <c:lblAlgn val="ctr"/>
        <c:lblOffset val="100"/>
        <c:noMultiLvlLbl val="0"/>
      </c:catAx>
      <c:valAx>
        <c:axId val="17066274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06632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8</Pages>
  <Words>7377</Words>
  <Characters>4205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</dc:creator>
  <cp:keywords/>
  <dc:description/>
  <cp:lastModifiedBy>ПМП</cp:lastModifiedBy>
  <cp:revision>74</cp:revision>
  <dcterms:created xsi:type="dcterms:W3CDTF">2020-03-13T19:23:00Z</dcterms:created>
  <dcterms:modified xsi:type="dcterms:W3CDTF">2020-03-21T23:41:00Z</dcterms:modified>
</cp:coreProperties>
</file>